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04F051">
      <w:pPr>
        <w:suppressAutoHyphens/>
        <w:spacing w:after="0" w:line="240" w:lineRule="auto"/>
        <w:jc w:val="center"/>
        <w:rPr>
          <w:rFonts w:ascii="Times New Roman" w:hAnsi="Times New Roman"/>
          <w:b/>
          <w:sz w:val="32"/>
          <w:szCs w:val="32"/>
          <w:lang w:eastAsia="ru-RU"/>
        </w:rPr>
      </w:pPr>
      <w:bookmarkStart w:id="0" w:name="_GoBack"/>
      <w:bookmarkEnd w:id="0"/>
      <w:r>
        <w:rPr>
          <w:rFonts w:ascii="Times New Roman" w:hAnsi="Times New Roman"/>
          <w:b/>
          <w:sz w:val="32"/>
          <w:szCs w:val="32"/>
          <w:lang w:eastAsia="ru-RU"/>
        </w:rPr>
        <w:t>ПАМЯТКА</w:t>
      </w:r>
    </w:p>
    <w:p w14:paraId="5D6B600C">
      <w:pPr>
        <w:suppressAutoHyphens/>
        <w:spacing w:after="0" w:line="240" w:lineRule="auto"/>
        <w:jc w:val="center"/>
        <w:rPr>
          <w:rFonts w:ascii="Times New Roman" w:hAnsi="Times New Roman"/>
          <w:b/>
          <w:sz w:val="32"/>
          <w:szCs w:val="32"/>
          <w:lang w:eastAsia="ru-RU"/>
        </w:rPr>
      </w:pPr>
      <w:r>
        <w:rPr>
          <w:rFonts w:ascii="Times New Roman" w:hAnsi="Times New Roman"/>
          <w:b/>
          <w:sz w:val="32"/>
          <w:szCs w:val="32"/>
          <w:lang w:eastAsia="ru-RU"/>
        </w:rPr>
        <w:t>по оборудованию и порядку использования укрытий в индивидуальных жилых домах</w:t>
      </w:r>
    </w:p>
    <w:p w14:paraId="38E095B0">
      <w:pPr>
        <w:spacing w:after="0" w:line="240" w:lineRule="auto"/>
        <w:jc w:val="both"/>
        <w:rPr>
          <w:rFonts w:ascii="Times New Roman" w:hAnsi="Times New Roman"/>
          <w:sz w:val="20"/>
          <w:szCs w:val="20"/>
          <w:lang w:eastAsia="ru-RU"/>
        </w:rPr>
      </w:pPr>
    </w:p>
    <w:p w14:paraId="1DBC289C">
      <w:pPr>
        <w:spacing w:after="0" w:line="240" w:lineRule="auto"/>
        <w:jc w:val="both"/>
        <w:rPr>
          <w:rFonts w:ascii="Times New Roman" w:hAnsi="Times New Roman"/>
          <w:sz w:val="20"/>
          <w:szCs w:val="20"/>
          <w:lang w:eastAsia="ru-RU"/>
        </w:rPr>
      </w:pPr>
    </w:p>
    <w:p w14:paraId="24199764">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 xml:space="preserve">Один из наиболее надежных способов защиты населения от стихийных бедствий бурь, ураганов, смерчей, и от обычных средств поражения фугасного и осколочного действия, поражения обломками строительных конструкций и обрушения конструкций вышерасположенных этажей зданий различной этажности - использование  в качестве </w:t>
      </w:r>
      <w:r>
        <w:rPr>
          <w:rFonts w:ascii="Times New Roman" w:hAnsi="Times New Roman"/>
          <w:b/>
          <w:sz w:val="30"/>
          <w:szCs w:val="30"/>
          <w:lang w:eastAsia="ru-RU"/>
        </w:rPr>
        <w:t>УКРЫТИЯ</w:t>
      </w:r>
      <w:r>
        <w:rPr>
          <w:rFonts w:ascii="Times New Roman" w:hAnsi="Times New Roman"/>
          <w:sz w:val="30"/>
          <w:szCs w:val="30"/>
          <w:lang w:eastAsia="ru-RU"/>
        </w:rPr>
        <w:t xml:space="preserve"> подземных пространств зданий и сооружений различного назначения. К таким укрытиям в условиях города относятся подвалы и цокольные этажи индивидуальных жилых домов.  </w:t>
      </w:r>
    </w:p>
    <w:p w14:paraId="5A2C0688">
      <w:pPr>
        <w:spacing w:after="100" w:afterAutospacing="1" w:line="240" w:lineRule="auto"/>
        <w:ind w:firstLine="567"/>
        <w:jc w:val="both"/>
        <w:rPr>
          <w:rFonts w:ascii="Times New Roman" w:hAnsi="Times New Roman"/>
          <w:sz w:val="30"/>
          <w:szCs w:val="30"/>
          <w:lang w:eastAsia="ru-RU"/>
        </w:rPr>
      </w:pPr>
      <w:r>
        <w:rPr>
          <w:rFonts w:ascii="Times New Roman" w:hAnsi="Times New Roman"/>
          <w:sz w:val="30"/>
          <w:szCs w:val="30"/>
          <w:lang w:eastAsia="ru-RU"/>
        </w:rPr>
        <w:t>Укрытия, размещаемые в таких домах, иметь высоту от пола до потолка не менее 1,7 метра, численность укрываемых в подвале определяется исходя из нормы - 0,6 - 1,0 кв. метра полезной площади помещения на одного человека, внутренний объем помещения должен быть не менее 1,2 куб. м.  на одного укрываемого.</w:t>
      </w:r>
    </w:p>
    <w:p w14:paraId="1FE06FDE">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Для оборудования укрытия используются подвалы зданий построенных из кирпича, из сборных железобетонных конструкций или монолитного железобетона (монолитный железобетонный каркас и кирпичные стены) способные выдержать обрушение выше расположенных этажей, способные обеспечивать защиту от воздействия избыточного давления по фронту  воздушной ударной волны равного 0,5 кгс/см</w:t>
      </w:r>
      <w:r>
        <w:rPr>
          <w:rFonts w:ascii="Times New Roman" w:hAnsi="Times New Roman"/>
          <w:sz w:val="30"/>
          <w:szCs w:val="30"/>
          <w:vertAlign w:val="superscript"/>
          <w:lang w:eastAsia="ru-RU"/>
        </w:rPr>
        <w:t>2</w:t>
      </w:r>
      <w:r>
        <w:rPr>
          <w:rFonts w:ascii="Times New Roman" w:hAnsi="Times New Roman"/>
          <w:sz w:val="30"/>
          <w:szCs w:val="30"/>
          <w:lang w:eastAsia="ru-RU"/>
        </w:rPr>
        <w:t xml:space="preserve">. </w:t>
      </w:r>
    </w:p>
    <w:p w14:paraId="3694F04F">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Не допускается использование подвалов зданий имеющих перекрытия из деревянных конструкций, подвергающиеся затоплению грунтовыми водами или имеющие высокий риск затопления техногенными (от разгерметизации водопроводов или канализации) водами или водами от прорыва ливневой канализации, дамб прудов или водохранилищ.</w:t>
      </w:r>
    </w:p>
    <w:p w14:paraId="0D206E70">
      <w:pPr>
        <w:spacing w:after="0" w:line="240" w:lineRule="auto"/>
        <w:jc w:val="both"/>
        <w:rPr>
          <w:rFonts w:ascii="Times New Roman" w:hAnsi="Times New Roman"/>
          <w:sz w:val="30"/>
          <w:szCs w:val="30"/>
          <w:lang w:eastAsia="ru-RU"/>
        </w:rPr>
      </w:pPr>
    </w:p>
    <w:p w14:paraId="5763AF58">
      <w:pPr>
        <w:spacing w:after="100" w:afterAutospacing="1" w:line="240" w:lineRule="auto"/>
        <w:ind w:firstLine="567"/>
        <w:jc w:val="both"/>
        <w:rPr>
          <w:rFonts w:ascii="Times New Roman" w:hAnsi="Times New Roman"/>
          <w:sz w:val="30"/>
          <w:szCs w:val="30"/>
          <w:lang w:eastAsia="ru-RU"/>
        </w:rPr>
      </w:pPr>
      <w:r>
        <w:rPr>
          <w:rFonts w:ascii="Times New Roman" w:hAnsi="Times New Roman"/>
          <w:sz w:val="30"/>
          <w:szCs w:val="30"/>
          <w:lang w:eastAsia="ru-RU"/>
        </w:rPr>
        <w:t xml:space="preserve">Для дооборудования подвала до требуемых показателей </w:t>
      </w:r>
      <w:r>
        <w:rPr>
          <w:rFonts w:ascii="Times New Roman" w:hAnsi="Times New Roman"/>
          <w:b/>
          <w:sz w:val="30"/>
          <w:szCs w:val="30"/>
          <w:lang w:eastAsia="ru-RU"/>
        </w:rPr>
        <w:t>УКРЫТИЯ</w:t>
      </w:r>
      <w:r>
        <w:rPr>
          <w:rFonts w:ascii="Times New Roman" w:hAnsi="Times New Roman"/>
          <w:sz w:val="30"/>
          <w:szCs w:val="30"/>
          <w:lang w:eastAsia="ru-RU"/>
        </w:rPr>
        <w:t xml:space="preserve"> и непрерывного пребывания людей в течение суток – </w:t>
      </w:r>
      <w:r>
        <w:rPr>
          <w:rFonts w:ascii="Times New Roman" w:hAnsi="Times New Roman"/>
          <w:b/>
          <w:sz w:val="30"/>
          <w:szCs w:val="30"/>
          <w:lang w:eastAsia="ru-RU"/>
        </w:rPr>
        <w:t>НЕОБХОДИМО:</w:t>
      </w:r>
    </w:p>
    <w:p w14:paraId="790C830C">
      <w:pPr>
        <w:spacing w:after="0" w:line="240" w:lineRule="auto"/>
        <w:ind w:firstLine="720"/>
        <w:jc w:val="both"/>
        <w:rPr>
          <w:rFonts w:ascii="Times New Roman" w:hAnsi="Times New Roman"/>
          <w:sz w:val="30"/>
          <w:szCs w:val="30"/>
          <w:lang w:eastAsia="ru-RU"/>
        </w:rPr>
      </w:pPr>
      <w:r>
        <w:rPr>
          <w:rFonts w:ascii="Times New Roman" w:hAnsi="Times New Roman"/>
          <w:sz w:val="30"/>
          <w:szCs w:val="30"/>
          <w:lang w:eastAsia="ru-RU"/>
        </w:rPr>
        <w:t>- иметь достаточно прочные двери на входе, желательно металлические или оббитые металлом, стойкие к воздействию ударной волны, осколков боеприпасов, температурному воздействию;</w:t>
      </w:r>
    </w:p>
    <w:p w14:paraId="7EA84A3C">
      <w:pPr>
        <w:spacing w:after="0" w:line="240" w:lineRule="auto"/>
        <w:ind w:firstLine="720"/>
        <w:jc w:val="both"/>
        <w:rPr>
          <w:rFonts w:ascii="Times New Roman" w:hAnsi="Times New Roman"/>
          <w:sz w:val="30"/>
          <w:szCs w:val="30"/>
          <w:lang w:eastAsia="ru-RU"/>
        </w:rPr>
      </w:pPr>
      <w:r>
        <w:rPr>
          <w:rFonts w:ascii="Times New Roman" w:hAnsi="Times New Roman"/>
          <w:sz w:val="30"/>
          <w:szCs w:val="30"/>
          <w:lang w:eastAsia="ru-RU"/>
        </w:rPr>
        <w:t>- если вход осуществляется  через люк в полу помещения – должна устанавливаться лестница для спуска людей в укрытие, при этом люк  должен оставаться открытым и не заваливаться установленной рядом мебелью, другими предметами при взрыве боеприпаса;</w:t>
      </w:r>
    </w:p>
    <w:p w14:paraId="1B384EE0">
      <w:pPr>
        <w:spacing w:after="0" w:line="240" w:lineRule="auto"/>
        <w:ind w:firstLine="720"/>
        <w:jc w:val="both"/>
        <w:rPr>
          <w:rFonts w:ascii="Times New Roman" w:hAnsi="Times New Roman"/>
          <w:sz w:val="30"/>
          <w:szCs w:val="30"/>
          <w:lang w:eastAsia="ru-RU"/>
        </w:rPr>
      </w:pPr>
      <w:r>
        <w:rPr>
          <w:rFonts w:ascii="Times New Roman" w:hAnsi="Times New Roman"/>
          <w:sz w:val="30"/>
          <w:szCs w:val="30"/>
          <w:lang w:eastAsia="ru-RU"/>
        </w:rPr>
        <w:t xml:space="preserve">- вентиляция осуществляется естественным путем, через вход (люк) - в теплое время года, или через воздушные отдушины и отверстия в конструкциях здания - в холодное время года; </w:t>
      </w:r>
    </w:p>
    <w:p w14:paraId="117379B8">
      <w:pPr>
        <w:spacing w:after="0" w:line="240" w:lineRule="auto"/>
        <w:ind w:firstLine="720"/>
        <w:jc w:val="both"/>
        <w:rPr>
          <w:rFonts w:ascii="Times New Roman" w:hAnsi="Times New Roman"/>
          <w:sz w:val="30"/>
          <w:szCs w:val="30"/>
          <w:lang w:eastAsia="ru-RU"/>
        </w:rPr>
      </w:pPr>
      <w:r>
        <w:rPr>
          <w:rFonts w:ascii="Times New Roman" w:hAnsi="Times New Roman"/>
          <w:sz w:val="30"/>
          <w:szCs w:val="30"/>
          <w:lang w:eastAsia="ru-RU"/>
        </w:rPr>
        <w:t xml:space="preserve">- в подвальных помещениях в холодное время за счет температуры грунта и конструкций здания может поддерживаться температура воздуха до + 10 </w:t>
      </w:r>
      <w:r>
        <w:rPr>
          <w:rFonts w:ascii="Times New Roman" w:hAnsi="Times New Roman"/>
          <w:sz w:val="30"/>
          <w:szCs w:val="30"/>
          <w:vertAlign w:val="superscript"/>
          <w:lang w:eastAsia="ru-RU"/>
        </w:rPr>
        <w:t>0</w:t>
      </w:r>
      <w:r>
        <w:rPr>
          <w:rFonts w:ascii="Times New Roman" w:hAnsi="Times New Roman"/>
          <w:sz w:val="30"/>
          <w:szCs w:val="30"/>
          <w:lang w:eastAsia="ru-RU"/>
        </w:rPr>
        <w:t xml:space="preserve"> С, при заполнении помещений людьми - температура воздуха повышается, ухудшается газовый состав воздуха, повышается влажность – для поддержания комфортной атмосферы потребуется периодическое проветривание помещения;</w:t>
      </w:r>
    </w:p>
    <w:p w14:paraId="3F9131EF">
      <w:pPr>
        <w:spacing w:after="0" w:line="240" w:lineRule="auto"/>
        <w:ind w:firstLine="720"/>
        <w:jc w:val="both"/>
        <w:rPr>
          <w:rFonts w:ascii="Times New Roman" w:hAnsi="Times New Roman"/>
          <w:sz w:val="30"/>
          <w:szCs w:val="30"/>
          <w:lang w:eastAsia="ru-RU"/>
        </w:rPr>
      </w:pPr>
      <w:r>
        <w:rPr>
          <w:rFonts w:ascii="Times New Roman" w:hAnsi="Times New Roman"/>
          <w:sz w:val="30"/>
          <w:szCs w:val="30"/>
          <w:lang w:eastAsia="ru-RU"/>
        </w:rPr>
        <w:t xml:space="preserve">- по возможности,  в помещении укрытия должно быть электроосвещение от существующей электросети здания, либо от электрогенератора, аккумуляторных батарей, фонарей, </w:t>
      </w:r>
      <w:r>
        <w:rPr>
          <w:rFonts w:ascii="Times New Roman" w:hAnsi="Times New Roman"/>
          <w:b/>
          <w:sz w:val="30"/>
          <w:szCs w:val="30"/>
          <w:lang w:eastAsia="ru-RU"/>
        </w:rPr>
        <w:t>нецелесообразно использование</w:t>
      </w:r>
      <w:r>
        <w:rPr>
          <w:rFonts w:ascii="Times New Roman" w:hAnsi="Times New Roman"/>
          <w:sz w:val="30"/>
          <w:szCs w:val="30"/>
          <w:lang w:eastAsia="ru-RU"/>
        </w:rPr>
        <w:t xml:space="preserve"> для освещения – свечей, факелов, других источников открытого горения, так как они при горении сжигают кислород,  увеличивают в воздушной атмосфере количество окиси углерода, распространяют неприятный запах и могут стать источником пожара;</w:t>
      </w:r>
    </w:p>
    <w:p w14:paraId="2043A3FE">
      <w:pPr>
        <w:spacing w:after="0" w:line="240" w:lineRule="auto"/>
        <w:ind w:firstLine="720"/>
        <w:jc w:val="both"/>
        <w:rPr>
          <w:rFonts w:ascii="Times New Roman" w:hAnsi="Times New Roman"/>
          <w:sz w:val="30"/>
          <w:szCs w:val="30"/>
          <w:lang w:eastAsia="ru-RU"/>
        </w:rPr>
      </w:pPr>
      <w:r>
        <w:rPr>
          <w:rFonts w:ascii="Times New Roman" w:hAnsi="Times New Roman"/>
          <w:sz w:val="30"/>
          <w:szCs w:val="30"/>
          <w:lang w:eastAsia="ru-RU"/>
        </w:rPr>
        <w:t>- для водоснабжения можно использовать воду, запасенную заранее в емкостях, при этом питьевая вода должна храниться в сосудах обеспечивающих соблюдение санитарных норм, создается её запас из расчета не менее двух литров на человека в сутки;</w:t>
      </w:r>
    </w:p>
    <w:p w14:paraId="212AED8B">
      <w:pPr>
        <w:spacing w:after="0" w:line="240" w:lineRule="auto"/>
        <w:ind w:firstLine="720"/>
        <w:jc w:val="both"/>
        <w:rPr>
          <w:rFonts w:ascii="Times New Roman" w:hAnsi="Times New Roman"/>
          <w:sz w:val="30"/>
          <w:szCs w:val="30"/>
          <w:lang w:eastAsia="ru-RU"/>
        </w:rPr>
      </w:pPr>
      <w:r>
        <w:rPr>
          <w:rFonts w:ascii="Times New Roman" w:hAnsi="Times New Roman"/>
          <w:sz w:val="30"/>
          <w:szCs w:val="30"/>
          <w:lang w:eastAsia="ru-RU"/>
        </w:rPr>
        <w:t xml:space="preserve">- для удовлетворения естественных надобностей людей необходимо (по возможности) предусмотреть отведение помещения, имеющего естественную вентиляцию, установить в нём плотно закрывающиеся выносные приборы для фекалий, обеспечить их своевременный вынос и опорожнение в заранее определенном месте, обеспечить водой, обеззараживающим раствором или мылом; </w:t>
      </w:r>
    </w:p>
    <w:p w14:paraId="3D842844">
      <w:pPr>
        <w:spacing w:after="0" w:line="240" w:lineRule="auto"/>
        <w:ind w:firstLine="720"/>
        <w:jc w:val="both"/>
        <w:rPr>
          <w:rFonts w:ascii="Times New Roman" w:hAnsi="Times New Roman"/>
          <w:sz w:val="30"/>
          <w:szCs w:val="30"/>
          <w:lang w:eastAsia="ru-RU"/>
        </w:rPr>
      </w:pPr>
      <w:r>
        <w:rPr>
          <w:rFonts w:ascii="Times New Roman" w:hAnsi="Times New Roman"/>
          <w:sz w:val="30"/>
          <w:szCs w:val="30"/>
          <w:lang w:eastAsia="ru-RU"/>
        </w:rPr>
        <w:t xml:space="preserve">- запас продуктов питания укрываемые приносят с собой, из расчета пребывания не менее чем на одни сутки, люди в укрытии  располагаются на нарах (изготавливаются из подручных материалов, стеллажей) - на местах для сидения или на местах для лежания, при отсутствии нар укрываемые могут использовать имеющиеся у них раскладушки. </w:t>
      </w:r>
    </w:p>
    <w:p w14:paraId="1E91DE87">
      <w:pPr>
        <w:spacing w:after="0" w:line="240" w:lineRule="auto"/>
        <w:ind w:firstLine="720"/>
        <w:jc w:val="both"/>
        <w:rPr>
          <w:rFonts w:ascii="Times New Roman" w:hAnsi="Times New Roman"/>
          <w:sz w:val="30"/>
          <w:szCs w:val="30"/>
          <w:lang w:eastAsia="ru-RU"/>
        </w:rPr>
      </w:pPr>
      <w:r>
        <w:rPr>
          <w:rFonts w:ascii="Times New Roman" w:hAnsi="Times New Roman"/>
          <w:sz w:val="30"/>
          <w:szCs w:val="30"/>
          <w:lang w:eastAsia="ru-RU"/>
        </w:rPr>
        <w:t>При прибытии в укрытие, люди при себе должны иметь:</w:t>
      </w:r>
    </w:p>
    <w:p w14:paraId="240EE691">
      <w:pPr>
        <w:spacing w:after="0" w:line="240" w:lineRule="auto"/>
        <w:ind w:firstLine="720"/>
        <w:jc w:val="both"/>
        <w:rPr>
          <w:rFonts w:ascii="Times New Roman" w:hAnsi="Times New Roman"/>
          <w:sz w:val="30"/>
          <w:szCs w:val="30"/>
          <w:lang w:eastAsia="ru-RU"/>
        </w:rPr>
      </w:pPr>
      <w:r>
        <w:rPr>
          <w:rFonts w:ascii="Times New Roman" w:hAnsi="Times New Roman"/>
          <w:sz w:val="30"/>
          <w:szCs w:val="30"/>
          <w:lang w:eastAsia="ru-RU"/>
        </w:rPr>
        <w:t>- документы,   удостоверяющие личность – паспорт, свидетельства о рождении несовершеннолетних детей, другие документы, уничтожение которых может иметь серьезные последствия, деньги и ценности, необходимые медикаменты – для больных, средства личной гигиены, теплую одежду, не менее одного электрического фонаря на семью;</w:t>
      </w:r>
    </w:p>
    <w:p w14:paraId="1E6D4460">
      <w:pPr>
        <w:spacing w:line="240" w:lineRule="auto"/>
        <w:ind w:firstLine="720"/>
        <w:jc w:val="both"/>
        <w:rPr>
          <w:rFonts w:ascii="Times New Roman" w:hAnsi="Times New Roman"/>
          <w:sz w:val="30"/>
          <w:szCs w:val="30"/>
          <w:lang w:eastAsia="ru-RU"/>
        </w:rPr>
      </w:pPr>
      <w:r>
        <w:rPr>
          <w:rFonts w:ascii="Times New Roman" w:hAnsi="Times New Roman"/>
          <w:sz w:val="30"/>
          <w:szCs w:val="30"/>
          <w:lang w:eastAsia="ru-RU"/>
        </w:rPr>
        <w:t xml:space="preserve">- для малолетних детей необходимо иметь подушку, одеяло, матрац.  </w:t>
      </w:r>
    </w:p>
    <w:p w14:paraId="6A18ABE5">
      <w:pPr>
        <w:spacing w:line="240" w:lineRule="auto"/>
        <w:ind w:firstLine="567"/>
        <w:jc w:val="both"/>
        <w:rPr>
          <w:rFonts w:ascii="Times New Roman" w:hAnsi="Times New Roman"/>
          <w:sz w:val="30"/>
          <w:szCs w:val="30"/>
          <w:lang w:eastAsia="ru-RU"/>
        </w:rPr>
      </w:pPr>
      <w:r>
        <w:rPr>
          <w:rFonts w:ascii="Times New Roman" w:hAnsi="Times New Roman"/>
          <w:sz w:val="30"/>
          <w:szCs w:val="30"/>
          <w:lang w:eastAsia="ru-RU"/>
        </w:rPr>
        <w:t xml:space="preserve">Для защиты людей в качестве укрытий могут быть использованы находящиеся в собственности граждан автомобильные гаражи, оборудованные овощехранилищами   или погреба для хранения сельхозпродуктов, предварительно освободив помещение от посторонних предметов и горюче-смазочных материалов. </w:t>
      </w:r>
    </w:p>
    <w:p w14:paraId="532DAF80">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 xml:space="preserve">При отсутствии подземного пространства в жилом доме, пригодного для защиты людей, могут сооружаться  простейшие укрытия.  </w:t>
      </w:r>
    </w:p>
    <w:p w14:paraId="733C8F1C">
      <w:pPr>
        <w:spacing w:after="0" w:line="240" w:lineRule="auto"/>
        <w:ind w:firstLine="720"/>
        <w:jc w:val="both"/>
        <w:rPr>
          <w:rFonts w:ascii="Times New Roman" w:hAnsi="Times New Roman"/>
          <w:sz w:val="30"/>
          <w:szCs w:val="30"/>
          <w:lang w:eastAsia="ru-RU"/>
        </w:rPr>
      </w:pPr>
      <w:r>
        <w:rPr>
          <w:rFonts w:ascii="Times New Roman" w:hAnsi="Times New Roman"/>
          <w:b/>
          <w:sz w:val="30"/>
          <w:szCs w:val="30"/>
          <w:lang w:eastAsia="ru-RU"/>
        </w:rPr>
        <w:t>Простейшие укрытия</w:t>
      </w:r>
      <w:r>
        <w:rPr>
          <w:rFonts w:ascii="Times New Roman" w:hAnsi="Times New Roman"/>
          <w:sz w:val="30"/>
          <w:szCs w:val="30"/>
          <w:lang w:eastAsia="ru-RU"/>
        </w:rPr>
        <w:t xml:space="preserve"> – </w:t>
      </w:r>
      <w:r>
        <w:rPr>
          <w:rFonts w:ascii="Times New Roman" w:hAnsi="Times New Roman"/>
          <w:b/>
          <w:sz w:val="30"/>
          <w:szCs w:val="30"/>
          <w:lang w:eastAsia="ru-RU"/>
        </w:rPr>
        <w:t xml:space="preserve">щели </w:t>
      </w:r>
      <w:r>
        <w:rPr>
          <w:rFonts w:ascii="Times New Roman" w:hAnsi="Times New Roman"/>
          <w:sz w:val="30"/>
          <w:szCs w:val="30"/>
          <w:lang w:eastAsia="ru-RU"/>
        </w:rPr>
        <w:t>- максимально просты, возводятся с минимальными затратами времени и материалов самими гражданами.</w:t>
      </w:r>
    </w:p>
    <w:p w14:paraId="14641FED">
      <w:pPr>
        <w:spacing w:after="0" w:line="240" w:lineRule="auto"/>
        <w:ind w:firstLine="720"/>
        <w:jc w:val="both"/>
        <w:rPr>
          <w:rFonts w:ascii="Times New Roman" w:hAnsi="Times New Roman"/>
          <w:sz w:val="30"/>
          <w:szCs w:val="30"/>
          <w:lang w:eastAsia="ru-RU"/>
        </w:rPr>
      </w:pPr>
      <w:r>
        <w:rPr>
          <w:rFonts w:ascii="Times New Roman" w:hAnsi="Times New Roman"/>
          <w:b/>
          <w:sz w:val="30"/>
          <w:szCs w:val="30"/>
          <w:lang w:eastAsia="ru-RU"/>
        </w:rPr>
        <w:t xml:space="preserve">Щель </w:t>
      </w:r>
      <w:r>
        <w:rPr>
          <w:rFonts w:ascii="Times New Roman" w:hAnsi="Times New Roman"/>
          <w:sz w:val="30"/>
          <w:szCs w:val="30"/>
          <w:lang w:eastAsia="ru-RU"/>
        </w:rPr>
        <w:t xml:space="preserve">может быть открытой и перекрытой. Она представляет собой ров глубиной 1,8 - 2 м, шириной по верху 1 - 1,2 м, по низу -  0,8 м. Обычно щель строится на 10 - 40 человек. Перекрытие щели делают из бревен, брусьев, железобетонных плит или балок. Поверху укладывают слой мятой глины или другого гидроизоляционного  материала (рубероида, толя, пергамина, листового железа) и все это засыпают слоем грунта 0,7 - 0,8 м.  Следует иметь в виду, что щели не обеспечивают защиту от отравляющих веществ и бактериальных средств, и в случае применения этого оружия люди должны пользоваться средствами индивидуальной защиты (СИЗ). </w:t>
      </w:r>
    </w:p>
    <w:p w14:paraId="590288ED">
      <w:pPr>
        <w:spacing w:after="0" w:line="240" w:lineRule="auto"/>
        <w:ind w:firstLine="720"/>
        <w:jc w:val="both"/>
        <w:rPr>
          <w:rFonts w:ascii="Times New Roman" w:hAnsi="Times New Roman"/>
          <w:sz w:val="26"/>
          <w:szCs w:val="20"/>
          <w:lang w:eastAsia="ru-RU"/>
        </w:rPr>
      </w:pPr>
      <w:r>
        <w:rPr>
          <w:rFonts w:ascii="Times New Roman" w:hAnsi="Times New Roman"/>
          <w:sz w:val="30"/>
          <w:szCs w:val="30"/>
          <w:lang w:eastAsia="ru-RU"/>
        </w:rPr>
        <w:t>Строят щели вне зоны возможных завалов (на расстоянии от наземных зданий, равном половине высоты здания, плюс 3 м), при наличии свободной территории и на участках свободных от инженерных коммуникаций.</w:t>
      </w:r>
    </w:p>
    <w:p w14:paraId="1B30025C">
      <w:pPr>
        <w:pStyle w:val="9"/>
        <w:rPr>
          <w:rFonts w:ascii="Times New Roman" w:hAnsi="Times New Roman" w:cs="Times New Roman"/>
          <w:sz w:val="16"/>
          <w:szCs w:val="16"/>
          <w:lang w:val="ru-RU"/>
        </w:rPr>
      </w:pPr>
    </w:p>
    <w:p w14:paraId="4DFFD3A7">
      <w:pPr>
        <w:pStyle w:val="9"/>
        <w:rPr>
          <w:rFonts w:ascii="Times New Roman" w:hAnsi="Times New Roman" w:cs="Times New Roman"/>
          <w:sz w:val="16"/>
          <w:szCs w:val="16"/>
          <w:lang w:val="ru-RU"/>
        </w:rPr>
      </w:pPr>
    </w:p>
    <w:p w14:paraId="65EA0B93">
      <w:pPr>
        <w:pStyle w:val="9"/>
        <w:rPr>
          <w:rFonts w:ascii="Times New Roman" w:hAnsi="Times New Roman" w:cs="Times New Roman"/>
          <w:sz w:val="16"/>
          <w:szCs w:val="16"/>
          <w:lang w:val="ru-RU"/>
        </w:rPr>
      </w:pPr>
    </w:p>
    <w:p w14:paraId="4E67CA29">
      <w:pPr>
        <w:pStyle w:val="9"/>
        <w:rPr>
          <w:rFonts w:ascii="Times New Roman" w:hAnsi="Times New Roman" w:cs="Times New Roman"/>
          <w:sz w:val="16"/>
          <w:szCs w:val="16"/>
          <w:lang w:val="ru-RU"/>
        </w:rPr>
      </w:pPr>
    </w:p>
    <w:p w14:paraId="319DE057">
      <w:pPr>
        <w:spacing w:after="0" w:line="240" w:lineRule="auto"/>
        <w:jc w:val="center"/>
        <w:rPr>
          <w:rFonts w:ascii="Times New Roman" w:hAnsi="Times New Roman"/>
          <w:b/>
          <w:sz w:val="32"/>
          <w:szCs w:val="32"/>
          <w:lang w:eastAsia="ru-RU"/>
        </w:rPr>
      </w:pPr>
      <w:r>
        <w:rPr>
          <w:rFonts w:ascii="Times New Roman" w:hAnsi="Times New Roman"/>
          <w:b/>
          <w:sz w:val="32"/>
          <w:szCs w:val="32"/>
          <w:lang w:eastAsia="ru-RU"/>
        </w:rPr>
        <w:t>ПАМЯТКА</w:t>
      </w:r>
    </w:p>
    <w:p w14:paraId="28065A4A">
      <w:pPr>
        <w:spacing w:after="100" w:afterAutospacing="1" w:line="240" w:lineRule="auto"/>
        <w:jc w:val="center"/>
        <w:rPr>
          <w:rFonts w:ascii="Times New Roman" w:hAnsi="Times New Roman"/>
          <w:b/>
          <w:sz w:val="32"/>
          <w:szCs w:val="32"/>
          <w:lang w:eastAsia="ru-RU"/>
        </w:rPr>
      </w:pPr>
      <w:r>
        <w:rPr>
          <w:rFonts w:ascii="Times New Roman" w:hAnsi="Times New Roman"/>
          <w:b/>
          <w:sz w:val="32"/>
          <w:szCs w:val="32"/>
          <w:lang w:eastAsia="ru-RU"/>
        </w:rPr>
        <w:t>по оборудованию укрытий в многоквартирных жилых домах</w:t>
      </w:r>
    </w:p>
    <w:p w14:paraId="2DDCF524">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 xml:space="preserve">Один из наиболее надежных способов защиты населения от стихийных бедствий бурь, ураганов, смерчей, и, конечно, от обычных средств поражения фугасного и осколочного действия, поражения обломками строительных конструкций и обрушения конструкций вышерасположенных этажей зданий различной этажности - использование в качестве </w:t>
      </w:r>
      <w:r>
        <w:rPr>
          <w:rFonts w:ascii="Times New Roman" w:hAnsi="Times New Roman"/>
          <w:b/>
          <w:sz w:val="30"/>
          <w:szCs w:val="30"/>
          <w:lang w:eastAsia="ru-RU"/>
        </w:rPr>
        <w:t>УКРЫТИЯ</w:t>
      </w:r>
      <w:r>
        <w:rPr>
          <w:rFonts w:ascii="Times New Roman" w:hAnsi="Times New Roman"/>
          <w:sz w:val="30"/>
          <w:szCs w:val="30"/>
          <w:lang w:eastAsia="ru-RU"/>
        </w:rPr>
        <w:t xml:space="preserve"> подземных пространств зданий и сооружений различного назначения. К таким укрытиям в условиях города относятся подвалы и цокольные этажи многоквартирных жилых домов. </w:t>
      </w:r>
    </w:p>
    <w:p w14:paraId="676D0A84">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Укрытия размещаемые в подвалах и цокольных этажах зданий и сооружений должны находиться, возможно, ближе к местам работы, учебы или проживания людей - с радиусом сбора укрываемых до 500 метров, иметь высоту от пола до потолка не менее 1,7 метра, не иметь транзитных трубопроводов водоснабжения, теплоснабжения и канализации  большого диаметра, газопроводов и паропроводов. Численность укрываемых в подвале определяется исходя из нормы - 0,6-1,0 кв. метра на одного человека полезной площади помещения, внутренний объем помещения должен быть не менее 1,2 куб. м. на одного укрываемого.</w:t>
      </w:r>
    </w:p>
    <w:p w14:paraId="7E2E6B30">
      <w:pPr>
        <w:spacing w:after="0" w:line="240" w:lineRule="auto"/>
        <w:jc w:val="both"/>
        <w:rPr>
          <w:rFonts w:ascii="Times New Roman" w:hAnsi="Times New Roman"/>
          <w:sz w:val="30"/>
          <w:szCs w:val="30"/>
          <w:lang w:eastAsia="ru-RU"/>
        </w:rPr>
      </w:pPr>
    </w:p>
    <w:p w14:paraId="2CFBA618">
      <w:pPr>
        <w:spacing w:after="0" w:line="240" w:lineRule="auto"/>
        <w:jc w:val="both"/>
        <w:rPr>
          <w:rFonts w:ascii="Times New Roman" w:hAnsi="Times New Roman"/>
          <w:sz w:val="30"/>
          <w:szCs w:val="30"/>
          <w:lang w:eastAsia="ru-RU"/>
        </w:rPr>
      </w:pPr>
      <w:r>
        <w:rPr>
          <w:rFonts w:ascii="Times New Roman" w:hAnsi="Times New Roman"/>
          <w:sz w:val="30"/>
          <w:szCs w:val="30"/>
          <w:lang w:eastAsia="ru-RU"/>
        </w:rPr>
        <w:pict>
          <v:shape id="_x0000_s1026" o:spid="_x0000_s1026" o:spt="75" type="#_x0000_t75" style="position:absolute;left:0pt;margin-left:14.8pt;margin-top:3.7pt;height:96pt;width:335.25pt;mso-wrap-distance-bottom:0pt;mso-wrap-distance-left:9pt;mso-wrap-distance-right:9pt;mso-wrap-distance-top:0pt;z-index:251659264;mso-width-relative:page;mso-height-relative:page;" o:ole="t" filled="f" o:preferrelative="t" stroked="f" coordsize="21600,21600" o:allowincell="f">
            <v:path/>
            <v:fill on="f" focussize="0,0"/>
            <v:stroke on="f" joinstyle="miter"/>
            <v:imagedata r:id="rId10" o:title=""/>
            <o:lock v:ext="edit" aspectratio="t"/>
            <w10:wrap type="square"/>
          </v:shape>
          <o:OLEObject Type="Embed" ProgID="MSPhotoEd.3" ShapeID="_x0000_s1026" DrawAspect="Content" ObjectID="_1468075725" r:id="rId9">
            <o:LockedField>false</o:LockedField>
          </o:OLEObject>
        </w:pict>
      </w:r>
      <w:r>
        <w:rPr>
          <w:rFonts w:ascii="Times New Roman" w:hAnsi="Times New Roman"/>
          <w:sz w:val="30"/>
          <w:szCs w:val="30"/>
          <w:lang w:eastAsia="ru-RU"/>
        </w:rPr>
        <w:t xml:space="preserve">    </w:t>
      </w:r>
    </w:p>
    <w:p w14:paraId="53674576">
      <w:pPr>
        <w:spacing w:after="0" w:line="240" w:lineRule="auto"/>
        <w:jc w:val="both"/>
        <w:rPr>
          <w:rFonts w:ascii="Times New Roman" w:hAnsi="Times New Roman"/>
          <w:sz w:val="30"/>
          <w:szCs w:val="30"/>
          <w:lang w:eastAsia="ru-RU"/>
        </w:rPr>
      </w:pPr>
      <w:r>
        <w:rPr>
          <w:rFonts w:ascii="Times New Roman" w:hAnsi="Times New Roman"/>
          <w:sz w:val="30"/>
          <w:szCs w:val="30"/>
          <w:lang w:eastAsia="ru-RU"/>
        </w:rPr>
        <w:t xml:space="preserve">   </w:t>
      </w:r>
    </w:p>
    <w:p w14:paraId="69FEBCA6">
      <w:pPr>
        <w:spacing w:after="0" w:line="240" w:lineRule="auto"/>
        <w:jc w:val="both"/>
        <w:rPr>
          <w:rFonts w:ascii="Times New Roman" w:hAnsi="Times New Roman"/>
          <w:sz w:val="30"/>
          <w:szCs w:val="30"/>
          <w:lang w:eastAsia="ru-RU"/>
        </w:rPr>
      </w:pPr>
    </w:p>
    <w:p w14:paraId="4B3F8D58">
      <w:pPr>
        <w:spacing w:after="0" w:line="240" w:lineRule="auto"/>
        <w:jc w:val="both"/>
        <w:rPr>
          <w:rFonts w:ascii="Times New Roman" w:hAnsi="Times New Roman"/>
          <w:sz w:val="30"/>
          <w:szCs w:val="30"/>
          <w:lang w:eastAsia="ru-RU"/>
        </w:rPr>
      </w:pPr>
    </w:p>
    <w:p w14:paraId="0A1DD4DB">
      <w:pPr>
        <w:spacing w:after="0" w:line="240" w:lineRule="auto"/>
        <w:jc w:val="both"/>
        <w:rPr>
          <w:rFonts w:ascii="Times New Roman" w:hAnsi="Times New Roman"/>
          <w:sz w:val="30"/>
          <w:szCs w:val="30"/>
          <w:lang w:eastAsia="ru-RU"/>
        </w:rPr>
      </w:pPr>
    </w:p>
    <w:p w14:paraId="56FB61C2">
      <w:pPr>
        <w:spacing w:after="0" w:line="240" w:lineRule="auto"/>
        <w:jc w:val="both"/>
        <w:rPr>
          <w:rFonts w:ascii="Times New Roman" w:hAnsi="Times New Roman"/>
          <w:sz w:val="30"/>
          <w:szCs w:val="30"/>
          <w:lang w:eastAsia="ru-RU"/>
        </w:rPr>
      </w:pPr>
    </w:p>
    <w:p w14:paraId="1C432505">
      <w:pPr>
        <w:spacing w:after="0" w:line="240" w:lineRule="auto"/>
        <w:jc w:val="both"/>
        <w:rPr>
          <w:rFonts w:ascii="Times New Roman" w:hAnsi="Times New Roman"/>
          <w:sz w:val="30"/>
          <w:szCs w:val="30"/>
          <w:lang w:eastAsia="ru-RU"/>
        </w:rPr>
      </w:pPr>
    </w:p>
    <w:p w14:paraId="4D3246B4">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 xml:space="preserve"> Для оборудования укрытия используются подвалы зданий построенных из кирпича, из сборных железобетонных конструкций или монолитного железобетона (монолитный железобетонный каркас и кирпичные стены) способные выдержать обрушение выше расположенных этажей, способные обеспечивать защиту от воздействия избыточного давления по фронту  воздушной ударной волны равного 0,5 кгс/см</w:t>
      </w:r>
      <w:r>
        <w:rPr>
          <w:rFonts w:ascii="Times New Roman" w:hAnsi="Times New Roman"/>
          <w:sz w:val="30"/>
          <w:szCs w:val="30"/>
          <w:vertAlign w:val="superscript"/>
          <w:lang w:eastAsia="ru-RU"/>
        </w:rPr>
        <w:t>2</w:t>
      </w:r>
      <w:r>
        <w:rPr>
          <w:rFonts w:ascii="Times New Roman" w:hAnsi="Times New Roman"/>
          <w:sz w:val="30"/>
          <w:szCs w:val="30"/>
          <w:lang w:eastAsia="ru-RU"/>
        </w:rPr>
        <w:t>,</w:t>
      </w:r>
      <w:r>
        <w:rPr>
          <w:rFonts w:ascii="Times New Roman" w:hAnsi="Times New Roman"/>
          <w:sz w:val="30"/>
          <w:szCs w:val="30"/>
          <w:vertAlign w:val="superscript"/>
          <w:lang w:eastAsia="ru-RU"/>
        </w:rPr>
        <w:t xml:space="preserve">  </w:t>
      </w:r>
      <w:r>
        <w:rPr>
          <w:rFonts w:ascii="Times New Roman" w:hAnsi="Times New Roman"/>
          <w:sz w:val="30"/>
          <w:szCs w:val="30"/>
          <w:lang w:eastAsia="ru-RU"/>
        </w:rPr>
        <w:t xml:space="preserve">имеющие 2-а и более выходов. </w:t>
      </w:r>
    </w:p>
    <w:p w14:paraId="0BE83DC7">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Не допускается использование подвалов зданий имеющих перекрытия из деревянных конструкций, признанных аварийными или ветхими в установленном порядке, подвергающиеся затоплению грунтовыми водами или имеющие высокий риск затопления техногенными (от разгерметизации водопроводов или канализации) водами или водами от прорыва ливневой канализации, дамб прудов или водохранилищ.</w:t>
      </w:r>
    </w:p>
    <w:p w14:paraId="611E8769">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 xml:space="preserve">Для дооборудования подвала до требуемых показателей </w:t>
      </w:r>
      <w:r>
        <w:rPr>
          <w:rFonts w:ascii="Times New Roman" w:hAnsi="Times New Roman"/>
          <w:b/>
          <w:sz w:val="30"/>
          <w:szCs w:val="30"/>
          <w:lang w:eastAsia="ru-RU"/>
        </w:rPr>
        <w:t>УКРЫТИЯ</w:t>
      </w:r>
      <w:r>
        <w:rPr>
          <w:rFonts w:ascii="Times New Roman" w:hAnsi="Times New Roman"/>
          <w:sz w:val="30"/>
          <w:szCs w:val="30"/>
          <w:lang w:eastAsia="ru-RU"/>
        </w:rPr>
        <w:t xml:space="preserve"> и непрерывного пребывания людей в течение 1-х суток –</w:t>
      </w:r>
    </w:p>
    <w:p w14:paraId="2B970A11">
      <w:pPr>
        <w:spacing w:after="100" w:afterAutospacing="1" w:line="240" w:lineRule="auto"/>
        <w:jc w:val="both"/>
        <w:rPr>
          <w:rFonts w:ascii="Times New Roman" w:hAnsi="Times New Roman"/>
          <w:b/>
          <w:sz w:val="30"/>
          <w:szCs w:val="30"/>
          <w:lang w:eastAsia="ru-RU"/>
        </w:rPr>
      </w:pPr>
      <w:r>
        <w:rPr>
          <w:rFonts w:ascii="Times New Roman" w:hAnsi="Times New Roman"/>
          <w:sz w:val="30"/>
          <w:szCs w:val="30"/>
          <w:lang w:eastAsia="ru-RU"/>
        </w:rPr>
        <w:t xml:space="preserve"> </w:t>
      </w:r>
      <w:r>
        <w:rPr>
          <w:rFonts w:ascii="Times New Roman" w:hAnsi="Times New Roman"/>
          <w:b/>
          <w:sz w:val="30"/>
          <w:szCs w:val="30"/>
          <w:lang w:eastAsia="ru-RU"/>
        </w:rPr>
        <w:t>НЕОБХОДИМО:</w:t>
      </w:r>
    </w:p>
    <w:p w14:paraId="7F38F2C4">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 иметь достаточно прочные двери на входах (выходах), желательно металлические или оббитые металлом, стойкие к воздействию ударной волны, осколков боеприпасов, температурному воздействию;</w:t>
      </w:r>
    </w:p>
    <w:p w14:paraId="171FF48F">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-вентиляция осуществляется естественным путем, через входы - в теплое время года, или через воздушные отдушины и отверстия в конструкциях здания - в холодное время года;</w:t>
      </w:r>
    </w:p>
    <w:p w14:paraId="713546D5">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 xml:space="preserve">- в подвальных помещениях в холодное время за счет температуры грунта и конструкций здания может поддерживаться температура воздуха до + 10 </w:t>
      </w:r>
      <w:r>
        <w:rPr>
          <w:rFonts w:ascii="Times New Roman" w:hAnsi="Times New Roman"/>
          <w:sz w:val="30"/>
          <w:szCs w:val="30"/>
          <w:vertAlign w:val="superscript"/>
          <w:lang w:eastAsia="ru-RU"/>
        </w:rPr>
        <w:t>0</w:t>
      </w:r>
      <w:r>
        <w:rPr>
          <w:rFonts w:ascii="Times New Roman" w:hAnsi="Times New Roman"/>
          <w:sz w:val="30"/>
          <w:szCs w:val="30"/>
          <w:lang w:eastAsia="ru-RU"/>
        </w:rPr>
        <w:t xml:space="preserve"> С, при заполнении помещений людьми - температура воздуха повышается, ухудшается газовый состав воздуха, повышается влажность – для поддержания комфортной атмосферы потребуется периодическое проветривание помещений;</w:t>
      </w:r>
    </w:p>
    <w:p w14:paraId="745B7664">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 xml:space="preserve">- по возможности, в помещениях укрытия должно быть электроосвещение от существующей электросети здания, либо от электрогенератора, аккумуляторных батарей, фонарей - зарядка которых осуществляется от солнечного света, </w:t>
      </w:r>
      <w:r>
        <w:rPr>
          <w:rFonts w:ascii="Times New Roman" w:hAnsi="Times New Roman"/>
          <w:b/>
          <w:sz w:val="30"/>
          <w:szCs w:val="30"/>
          <w:lang w:eastAsia="ru-RU"/>
        </w:rPr>
        <w:t>нецелесообразно использование</w:t>
      </w:r>
      <w:r>
        <w:rPr>
          <w:rFonts w:ascii="Times New Roman" w:hAnsi="Times New Roman"/>
          <w:sz w:val="30"/>
          <w:szCs w:val="30"/>
          <w:lang w:eastAsia="ru-RU"/>
        </w:rPr>
        <w:t xml:space="preserve"> для освещения - свечей, факелов, других источников открытого горения, так как они при горении сжигают кислород, увеличивают в воздушной атмосфере количество окиси углерода, распространяют неприятный запах и могут стать источником пожара;</w:t>
      </w:r>
    </w:p>
    <w:p w14:paraId="4F07506C">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 для водоснабжения можно использовать воду, находящуюся в трубах водоснабжения, используя запорную арматуру для слива в емкости различного назначения, при этом питьевая вода должна храниться в сосудах обеспечивающих соблюдение санитарных норм, создается её запас из расчета не менее 2-х литров на человека в сутки;</w:t>
      </w:r>
    </w:p>
    <w:p w14:paraId="696F9DD0">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 xml:space="preserve">- для удовлетворения естественных надобностей людей предусмотреть отведение помещений (раздельно для мужчин и женщин), имеющих естественную вентиляцию, установить плотно закрывающиеся выносные приборы для фекалий, обеспечить их своевременный вынос и опорожнение в заранее определенных местах, обеспечить водой, обеззараживающими растворами или мылом (с учетом возможностей УК и укрываемых); </w:t>
      </w:r>
    </w:p>
    <w:p w14:paraId="5CC88B76">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 запас продуктов питания укрываемые приносят с собой, из расчета пребывания не менее чем на одни сутки;</w:t>
      </w:r>
    </w:p>
    <w:p w14:paraId="281FAC49">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 люди в укрытиях  располагаются на нарах (изготавливаются из подручных материалов, стеллажей) - на местах для сидения или на местах для лежания (при 2-х ярусном расположении нар), при отсутствии нар укрываемые могут использовать имеющиеся у них раскладушки.</w:t>
      </w:r>
    </w:p>
    <w:p w14:paraId="07EE0408">
      <w:pPr>
        <w:spacing w:after="0" w:line="240" w:lineRule="auto"/>
        <w:ind w:firstLine="567"/>
        <w:jc w:val="both"/>
        <w:rPr>
          <w:rFonts w:ascii="Times New Roman" w:hAnsi="Times New Roman"/>
          <w:b/>
          <w:sz w:val="30"/>
          <w:szCs w:val="30"/>
          <w:lang w:eastAsia="ru-RU"/>
        </w:rPr>
      </w:pPr>
    </w:p>
    <w:p w14:paraId="49E889B5">
      <w:pPr>
        <w:spacing w:after="0" w:line="240" w:lineRule="auto"/>
        <w:ind w:firstLine="567"/>
        <w:jc w:val="both"/>
        <w:rPr>
          <w:rFonts w:ascii="Times New Roman" w:hAnsi="Times New Roman"/>
          <w:sz w:val="30"/>
          <w:szCs w:val="30"/>
          <w:lang w:eastAsia="ru-RU"/>
        </w:rPr>
      </w:pPr>
      <w:r>
        <w:rPr>
          <w:rFonts w:ascii="Times New Roman" w:hAnsi="Times New Roman"/>
          <w:b/>
          <w:sz w:val="30"/>
          <w:szCs w:val="30"/>
          <w:lang w:eastAsia="ru-RU"/>
        </w:rPr>
        <w:t>Размещение укрываемых</w:t>
      </w:r>
      <w:r>
        <w:rPr>
          <w:rFonts w:ascii="Times New Roman" w:hAnsi="Times New Roman"/>
          <w:sz w:val="30"/>
          <w:szCs w:val="30"/>
          <w:lang w:eastAsia="ru-RU"/>
        </w:rPr>
        <w:t>:</w:t>
      </w:r>
    </w:p>
    <w:p w14:paraId="7E69FF8D">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 xml:space="preserve"> - при прибытии в укрытие, люди при себе должны иметь:</w:t>
      </w:r>
    </w:p>
    <w:p w14:paraId="44C33D31">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 документы удостоверяющие личность – паспорт, свидетельства о рождении несовершеннолетних детей, другие документы уничтожение которых может иметь серьезные последствия, деньги и ценности, необходимые медикаменты – для больных, средства личной гигиены, теплую одежду, не менее одного электрического фонаря на семью;</w:t>
      </w:r>
    </w:p>
    <w:p w14:paraId="7E79D76F">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 размещение укрываемых производится семьями, для малолетних детей необходимо иметь подушку, одеяло, матрас, пожилые и немощные граждане, не имеющие родственников, по возможности размещаются рядом с людьми способными оказать им помощь;</w:t>
      </w:r>
    </w:p>
    <w:p w14:paraId="6545B310">
      <w:pPr>
        <w:spacing w:after="100" w:afterAutospacing="1" w:line="240" w:lineRule="auto"/>
        <w:ind w:firstLine="567"/>
        <w:jc w:val="both"/>
        <w:rPr>
          <w:rFonts w:ascii="Times New Roman" w:hAnsi="Times New Roman"/>
          <w:sz w:val="30"/>
          <w:szCs w:val="30"/>
          <w:lang w:eastAsia="ru-RU"/>
        </w:rPr>
      </w:pPr>
      <w:r>
        <w:rPr>
          <w:rFonts w:ascii="Times New Roman" w:hAnsi="Times New Roman"/>
          <w:sz w:val="30"/>
          <w:szCs w:val="30"/>
          <w:lang w:eastAsia="ru-RU"/>
        </w:rPr>
        <w:t>- для поддержания общественного порядка в укрытии, организованного поведения людей в замкнутом пространстве - из числа наиболее подготовленных и физически крепких граждан выбирается старший, а так же определяется лицо, имеющее медицинское образование - для  оказания первой медицинской помощи;</w:t>
      </w:r>
    </w:p>
    <w:p w14:paraId="62E38EC2">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 xml:space="preserve">Для защиты людей в качестве укрытий могут быть использованы находящиеся в собственности граждан автомобильные гаражи, оборудованные овощехранилищами или погреба для хранения сельхозпродуктов, предварительно освободив помещение от посторонних предметов и горюче-смазочных материалов. </w:t>
      </w:r>
    </w:p>
    <w:p w14:paraId="7104A8AB">
      <w:pPr>
        <w:spacing w:after="0" w:line="240" w:lineRule="auto"/>
        <w:jc w:val="both"/>
        <w:rPr>
          <w:rFonts w:ascii="Times New Roman" w:hAnsi="Times New Roman"/>
          <w:sz w:val="30"/>
          <w:szCs w:val="30"/>
          <w:lang w:eastAsia="ru-RU"/>
        </w:rPr>
      </w:pPr>
    </w:p>
    <w:p w14:paraId="5BF7DD37">
      <w:pPr>
        <w:spacing w:after="0" w:line="240" w:lineRule="auto"/>
        <w:jc w:val="both"/>
        <w:rPr>
          <w:rFonts w:ascii="Times New Roman" w:hAnsi="Times New Roman"/>
          <w:sz w:val="30"/>
          <w:szCs w:val="30"/>
          <w:lang w:eastAsia="ru-RU"/>
        </w:rPr>
      </w:pPr>
      <w:r>
        <w:rPr>
          <w:rFonts w:ascii="Times New Roman" w:hAnsi="Times New Roman"/>
          <w:sz w:val="30"/>
          <w:szCs w:val="30"/>
          <w:lang w:eastAsia="ru-RU"/>
        </w:rPr>
        <w:pict>
          <v:shape id="_x0000_s1027" o:spid="_x0000_s1027" o:spt="75" type="#_x0000_t75" style="position:absolute;left:0pt;margin-left:16pt;margin-top:1.35pt;height:119.25pt;width:323.25pt;mso-wrap-distance-bottom:0pt;mso-wrap-distance-left:9pt;mso-wrap-distance-right:9pt;mso-wrap-distance-top:0pt;z-index:251660288;mso-width-relative:page;mso-height-relative:page;" o:ole="t" filled="f" o:preferrelative="t" stroked="f" coordsize="21600,21600" o:allowincell="f">
            <v:path/>
            <v:fill on="f" focussize="0,0"/>
            <v:stroke on="f" joinstyle="miter"/>
            <v:imagedata r:id="rId12" o:title=""/>
            <o:lock v:ext="edit" aspectratio="t"/>
            <w10:wrap type="square"/>
          </v:shape>
          <o:OLEObject Type="Embed" ProgID="MSPhotoEd.3" ShapeID="_x0000_s1027" DrawAspect="Content" ObjectID="_1468075726" r:id="rId11">
            <o:LockedField>false</o:LockedField>
          </o:OLEObject>
        </w:pict>
      </w:r>
      <w:r>
        <w:rPr>
          <w:rFonts w:ascii="Times New Roman" w:hAnsi="Times New Roman"/>
          <w:sz w:val="30"/>
          <w:szCs w:val="30"/>
          <w:lang w:eastAsia="ru-RU"/>
        </w:rPr>
        <w:t xml:space="preserve"> </w:t>
      </w:r>
    </w:p>
    <w:p w14:paraId="29D41C94">
      <w:pPr>
        <w:spacing w:after="0" w:line="240" w:lineRule="auto"/>
        <w:jc w:val="both"/>
        <w:rPr>
          <w:rFonts w:ascii="Times New Roman" w:hAnsi="Times New Roman"/>
          <w:sz w:val="30"/>
          <w:szCs w:val="30"/>
          <w:lang w:eastAsia="ru-RU"/>
        </w:rPr>
      </w:pPr>
    </w:p>
    <w:p w14:paraId="755948AD">
      <w:pPr>
        <w:spacing w:after="0" w:line="240" w:lineRule="auto"/>
        <w:jc w:val="both"/>
        <w:rPr>
          <w:rFonts w:ascii="Times New Roman" w:hAnsi="Times New Roman"/>
          <w:sz w:val="30"/>
          <w:szCs w:val="30"/>
          <w:lang w:eastAsia="ru-RU"/>
        </w:rPr>
      </w:pPr>
    </w:p>
    <w:p w14:paraId="0519024D">
      <w:pPr>
        <w:spacing w:after="0" w:line="240" w:lineRule="auto"/>
        <w:jc w:val="both"/>
        <w:rPr>
          <w:rFonts w:ascii="Times New Roman" w:hAnsi="Times New Roman"/>
          <w:sz w:val="30"/>
          <w:szCs w:val="30"/>
          <w:lang w:eastAsia="ru-RU"/>
        </w:rPr>
      </w:pPr>
    </w:p>
    <w:p w14:paraId="1995F35B">
      <w:pPr>
        <w:spacing w:after="0" w:line="240" w:lineRule="auto"/>
        <w:jc w:val="both"/>
        <w:rPr>
          <w:rFonts w:ascii="Times New Roman" w:hAnsi="Times New Roman"/>
          <w:sz w:val="30"/>
          <w:szCs w:val="30"/>
          <w:lang w:eastAsia="ru-RU"/>
        </w:rPr>
      </w:pPr>
    </w:p>
    <w:p w14:paraId="70EF2D03">
      <w:pPr>
        <w:spacing w:after="0" w:line="240" w:lineRule="auto"/>
        <w:jc w:val="both"/>
        <w:rPr>
          <w:rFonts w:ascii="Times New Roman" w:hAnsi="Times New Roman"/>
          <w:sz w:val="30"/>
          <w:szCs w:val="30"/>
          <w:lang w:eastAsia="ru-RU"/>
        </w:rPr>
      </w:pPr>
    </w:p>
    <w:p w14:paraId="53B4717C">
      <w:pPr>
        <w:spacing w:after="0" w:line="240" w:lineRule="auto"/>
        <w:jc w:val="both"/>
        <w:rPr>
          <w:rFonts w:ascii="Times New Roman" w:hAnsi="Times New Roman"/>
          <w:sz w:val="30"/>
          <w:szCs w:val="30"/>
          <w:lang w:eastAsia="ru-RU"/>
        </w:rPr>
      </w:pPr>
    </w:p>
    <w:p w14:paraId="1809C46C">
      <w:pPr>
        <w:spacing w:after="0" w:line="240" w:lineRule="auto"/>
        <w:jc w:val="both"/>
        <w:rPr>
          <w:rFonts w:ascii="Times New Roman" w:hAnsi="Times New Roman"/>
          <w:sz w:val="30"/>
          <w:szCs w:val="30"/>
          <w:lang w:eastAsia="ru-RU"/>
        </w:rPr>
      </w:pPr>
      <w:r>
        <w:rPr>
          <w:rFonts w:ascii="Times New Roman" w:hAnsi="Times New Roman"/>
          <w:sz w:val="30"/>
          <w:szCs w:val="30"/>
          <w:lang w:eastAsia="ru-RU"/>
        </w:rPr>
        <w:t xml:space="preserve"> </w:t>
      </w:r>
    </w:p>
    <w:p w14:paraId="1CB987ED">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При отсутствии подземного пространства в многоквартирном жилом доме, пригодного для защиты людей, должны сооружаться  простейшие укрытия.</w:t>
      </w:r>
    </w:p>
    <w:p w14:paraId="3CBC9B6B">
      <w:pPr>
        <w:spacing w:after="0" w:line="240" w:lineRule="auto"/>
        <w:jc w:val="both"/>
        <w:rPr>
          <w:rFonts w:ascii="Times New Roman" w:hAnsi="Times New Roman"/>
          <w:sz w:val="30"/>
          <w:szCs w:val="30"/>
          <w:lang w:eastAsia="ru-RU"/>
        </w:rPr>
      </w:pPr>
    </w:p>
    <w:p w14:paraId="52B95BB0">
      <w:pPr>
        <w:spacing w:after="0" w:line="240" w:lineRule="auto"/>
        <w:jc w:val="both"/>
        <w:rPr>
          <w:rFonts w:ascii="Times New Roman" w:hAnsi="Times New Roman"/>
          <w:sz w:val="30"/>
          <w:szCs w:val="30"/>
          <w:lang w:eastAsia="ru-RU"/>
        </w:rPr>
      </w:pPr>
    </w:p>
    <w:p w14:paraId="3ED47953">
      <w:pPr>
        <w:spacing w:after="0" w:line="240" w:lineRule="auto"/>
        <w:jc w:val="both"/>
        <w:rPr>
          <w:rFonts w:ascii="Times New Roman" w:hAnsi="Times New Roman"/>
          <w:sz w:val="30"/>
          <w:szCs w:val="30"/>
          <w:lang w:eastAsia="ru-RU"/>
        </w:rPr>
      </w:pPr>
      <w:r>
        <w:rPr>
          <w:rFonts w:ascii="Times New Roman" w:hAnsi="Times New Roman"/>
          <w:b/>
          <w:sz w:val="30"/>
          <w:szCs w:val="30"/>
          <w:lang w:eastAsia="ru-RU"/>
        </w:rPr>
        <w:pict>
          <v:shape id="_x0000_s1028" o:spid="_x0000_s1028" o:spt="75" type="#_x0000_t75" style="position:absolute;left:0pt;margin-left:14.7pt;margin-top:5.55pt;height:138pt;width:195pt;mso-wrap-distance-bottom:0pt;mso-wrap-distance-left:9pt;mso-wrap-distance-right:9pt;mso-wrap-distance-top:0pt;z-index:251661312;mso-width-relative:page;mso-height-relative:page;" o:ole="t" filled="f" o:preferrelative="t" stroked="f" coordsize="21600,21600" o:allowincell="f">
            <v:path/>
            <v:fill on="f" focussize="0,0"/>
            <v:stroke on="f" joinstyle="miter"/>
            <v:imagedata r:id="rId14" o:title=""/>
            <o:lock v:ext="edit" aspectratio="t"/>
            <w10:wrap type="square"/>
          </v:shape>
          <o:OLEObject Type="Embed" ProgID="MSPhotoEd.3" ShapeID="_x0000_s1028" DrawAspect="Content" ObjectID="_1468075727" r:id="rId13">
            <o:LockedField>false</o:LockedField>
          </o:OLEObject>
        </w:pict>
      </w:r>
      <w:r>
        <w:rPr>
          <w:rFonts w:ascii="Times New Roman" w:hAnsi="Times New Roman"/>
          <w:b/>
          <w:color w:val="800000"/>
          <w:sz w:val="30"/>
          <w:szCs w:val="30"/>
          <w:lang w:eastAsia="ru-RU"/>
        </w:rPr>
        <w:t>Простейшие укрытия</w:t>
      </w:r>
      <w:r>
        <w:rPr>
          <w:rFonts w:ascii="Times New Roman" w:hAnsi="Times New Roman"/>
          <w:sz w:val="30"/>
          <w:szCs w:val="30"/>
          <w:lang w:eastAsia="ru-RU"/>
        </w:rPr>
        <w:t xml:space="preserve"> – </w:t>
      </w:r>
      <w:r>
        <w:rPr>
          <w:rFonts w:ascii="Times New Roman" w:hAnsi="Times New Roman"/>
          <w:b/>
          <w:sz w:val="30"/>
          <w:szCs w:val="30"/>
          <w:lang w:eastAsia="ru-RU"/>
        </w:rPr>
        <w:t xml:space="preserve">щели </w:t>
      </w:r>
      <w:r>
        <w:rPr>
          <w:rFonts w:ascii="Times New Roman" w:hAnsi="Times New Roman"/>
          <w:sz w:val="30"/>
          <w:szCs w:val="30"/>
          <w:lang w:eastAsia="ru-RU"/>
        </w:rPr>
        <w:t>- максимально просты, возводятся с минимальными затратами времени и материалов при участии работников управляющей компании и силами граждан.</w:t>
      </w:r>
    </w:p>
    <w:p w14:paraId="682C779E">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 xml:space="preserve"> </w:t>
      </w:r>
      <w:r>
        <w:rPr>
          <w:rFonts w:ascii="Times New Roman" w:hAnsi="Times New Roman"/>
          <w:b/>
          <w:sz w:val="30"/>
          <w:szCs w:val="30"/>
          <w:lang w:eastAsia="ru-RU"/>
        </w:rPr>
        <w:t xml:space="preserve">Щель </w:t>
      </w:r>
      <w:r>
        <w:rPr>
          <w:rFonts w:ascii="Times New Roman" w:hAnsi="Times New Roman"/>
          <w:sz w:val="30"/>
          <w:szCs w:val="30"/>
          <w:lang w:eastAsia="ru-RU"/>
        </w:rPr>
        <w:t>может быть открытой и перекрытой. Она представляет собой ров глубиной 1,8—2м, шириной по верху 1 — 1,2 м, по низу — 0,8 м. Обычно щель строится на 10-40 человек. Перекрытие щели делают из бревен, брусьев, железобетонных плит или балок. Поверху укладывают слой мятой глины или другого гидроизоляционной материала (рубероида, толя, пергамина, листового железа) и все это засыпают слоем грунта 0,7- 0,8 м.</w:t>
      </w:r>
    </w:p>
    <w:p w14:paraId="48B35451">
      <w:pPr>
        <w:spacing w:after="0" w:line="240" w:lineRule="auto"/>
        <w:ind w:firstLine="567"/>
        <w:jc w:val="both"/>
        <w:rPr>
          <w:rFonts w:ascii="Times New Roman" w:hAnsi="Times New Roman"/>
          <w:sz w:val="30"/>
          <w:szCs w:val="30"/>
          <w:lang w:eastAsia="ru-RU"/>
        </w:rPr>
      </w:pPr>
      <w:r>
        <w:rPr>
          <w:rFonts w:ascii="Times New Roman" w:hAnsi="Times New Roman"/>
          <w:sz w:val="30"/>
          <w:szCs w:val="30"/>
          <w:lang w:eastAsia="ru-RU"/>
        </w:rPr>
        <w:t xml:space="preserve"> Следует иметь в виду, что щели не обеспечивают защиту от отравляющих веществ и бактериальных средств, и в случае применения этого оружия люди должны пользоваться средствами индивидуальной защиты (СИЗ). </w:t>
      </w:r>
    </w:p>
    <w:p w14:paraId="6829CEBA">
      <w:pPr>
        <w:spacing w:after="0" w:line="240" w:lineRule="auto"/>
        <w:ind w:firstLine="567"/>
        <w:jc w:val="both"/>
        <w:rPr>
          <w:rFonts w:ascii="Times New Roman" w:hAnsi="Times New Roman"/>
          <w:sz w:val="26"/>
          <w:szCs w:val="20"/>
          <w:lang w:eastAsia="ru-RU"/>
        </w:rPr>
      </w:pPr>
      <w:r>
        <w:rPr>
          <w:rFonts w:ascii="Times New Roman" w:hAnsi="Times New Roman"/>
          <w:sz w:val="30"/>
          <w:szCs w:val="30"/>
          <w:lang w:eastAsia="ru-RU"/>
        </w:rPr>
        <w:t>Строят щели вне зоны возможных завалов (на расстоянии от наземных зданий - равном половине высоты здания, плюс 3 м), при наличии свободной территории и на участках свободных от инженерных коммуникаций.</w:t>
      </w:r>
    </w:p>
    <w:p w14:paraId="4C5C2E3C">
      <w:pPr>
        <w:pStyle w:val="9"/>
        <w:rPr>
          <w:rFonts w:ascii="Times New Roman" w:hAnsi="Times New Roman" w:cs="Times New Roman"/>
          <w:sz w:val="16"/>
          <w:szCs w:val="16"/>
          <w:lang w:val="ru-RU"/>
        </w:rPr>
      </w:pPr>
    </w:p>
    <w:p w14:paraId="4C2A0385">
      <w:pPr>
        <w:pStyle w:val="9"/>
        <w:rPr>
          <w:rFonts w:ascii="Times New Roman" w:hAnsi="Times New Roman" w:cs="Times New Roman"/>
          <w:sz w:val="16"/>
          <w:szCs w:val="16"/>
          <w:lang w:val="ru-RU"/>
        </w:rPr>
      </w:pPr>
    </w:p>
    <w:p w14:paraId="20C4A910">
      <w:pPr>
        <w:pStyle w:val="9"/>
        <w:rPr>
          <w:rFonts w:ascii="Times New Roman" w:hAnsi="Times New Roman" w:cs="Times New Roman"/>
          <w:sz w:val="16"/>
          <w:szCs w:val="16"/>
          <w:lang w:val="ru-RU"/>
        </w:rPr>
      </w:pPr>
    </w:p>
    <w:p w14:paraId="58BC096A">
      <w:pPr>
        <w:pStyle w:val="9"/>
        <w:rPr>
          <w:rFonts w:ascii="Times New Roman" w:hAnsi="Times New Roman" w:cs="Times New Roman"/>
          <w:sz w:val="16"/>
          <w:szCs w:val="16"/>
          <w:lang w:val="ru-RU"/>
        </w:rPr>
      </w:pPr>
    </w:p>
    <w:p w14:paraId="7F3517D2">
      <w:pPr>
        <w:pStyle w:val="9"/>
        <w:rPr>
          <w:rFonts w:ascii="Times New Roman" w:hAnsi="Times New Roman" w:cs="Times New Roman"/>
          <w:sz w:val="16"/>
          <w:szCs w:val="16"/>
          <w:lang w:val="ru-RU"/>
        </w:rPr>
      </w:pPr>
    </w:p>
    <w:p w14:paraId="0365B2C8">
      <w:pPr>
        <w:pStyle w:val="9"/>
        <w:rPr>
          <w:rFonts w:ascii="Times New Roman" w:hAnsi="Times New Roman" w:cs="Times New Roman"/>
          <w:sz w:val="16"/>
          <w:szCs w:val="16"/>
          <w:lang w:val="ru-RU"/>
        </w:rPr>
      </w:pPr>
    </w:p>
    <w:p w14:paraId="72A6DCE0">
      <w:pPr>
        <w:pStyle w:val="9"/>
        <w:rPr>
          <w:rFonts w:ascii="Times New Roman" w:hAnsi="Times New Roman" w:cs="Times New Roman"/>
          <w:sz w:val="16"/>
          <w:szCs w:val="16"/>
          <w:lang w:val="ru-RU"/>
        </w:rPr>
      </w:pPr>
    </w:p>
    <w:p w14:paraId="7A764829">
      <w:pPr>
        <w:pStyle w:val="9"/>
        <w:rPr>
          <w:rFonts w:ascii="Times New Roman" w:hAnsi="Times New Roman" w:cs="Times New Roman"/>
          <w:sz w:val="16"/>
          <w:szCs w:val="16"/>
          <w:lang w:val="ru-RU"/>
        </w:rPr>
      </w:pPr>
    </w:p>
    <w:p w14:paraId="1108B9F5">
      <w:pPr>
        <w:pStyle w:val="9"/>
        <w:rPr>
          <w:rFonts w:ascii="Times New Roman" w:hAnsi="Times New Roman" w:cs="Times New Roman"/>
          <w:sz w:val="16"/>
          <w:szCs w:val="16"/>
          <w:lang w:val="ru-RU"/>
        </w:rPr>
      </w:pPr>
    </w:p>
    <w:p w14:paraId="108423DC">
      <w:pPr>
        <w:pStyle w:val="9"/>
        <w:rPr>
          <w:rFonts w:ascii="Times New Roman" w:hAnsi="Times New Roman" w:cs="Times New Roman"/>
          <w:sz w:val="16"/>
          <w:szCs w:val="16"/>
          <w:lang w:val="ru-RU"/>
        </w:rPr>
      </w:pPr>
    </w:p>
    <w:p w14:paraId="3F772464">
      <w:pPr>
        <w:pStyle w:val="9"/>
        <w:rPr>
          <w:rFonts w:ascii="Times New Roman" w:hAnsi="Times New Roman" w:cs="Times New Roman"/>
          <w:sz w:val="16"/>
          <w:szCs w:val="16"/>
          <w:lang w:val="ru-RU"/>
        </w:rPr>
      </w:pPr>
    </w:p>
    <w:p w14:paraId="4566ACC1">
      <w:pPr>
        <w:pStyle w:val="9"/>
        <w:rPr>
          <w:rFonts w:ascii="Times New Roman" w:hAnsi="Times New Roman" w:cs="Times New Roman"/>
          <w:sz w:val="16"/>
          <w:szCs w:val="16"/>
          <w:lang w:val="ru-RU"/>
        </w:rPr>
      </w:pPr>
    </w:p>
    <w:p w14:paraId="76881E5A">
      <w:pPr>
        <w:pStyle w:val="9"/>
        <w:rPr>
          <w:rFonts w:ascii="Times New Roman" w:hAnsi="Times New Roman" w:cs="Times New Roman"/>
          <w:sz w:val="16"/>
          <w:szCs w:val="16"/>
          <w:lang w:val="ru-RU"/>
        </w:rPr>
      </w:pPr>
    </w:p>
    <w:p w14:paraId="78EF4324">
      <w:pPr>
        <w:pStyle w:val="9"/>
        <w:rPr>
          <w:rFonts w:ascii="Times New Roman" w:hAnsi="Times New Roman" w:cs="Times New Roman"/>
          <w:sz w:val="16"/>
          <w:szCs w:val="16"/>
          <w:lang w:val="ru-RU"/>
        </w:rPr>
      </w:pPr>
    </w:p>
    <w:p w14:paraId="741D1923">
      <w:pPr>
        <w:pStyle w:val="9"/>
        <w:rPr>
          <w:rFonts w:ascii="Times New Roman" w:hAnsi="Times New Roman" w:cs="Times New Roman"/>
          <w:sz w:val="16"/>
          <w:szCs w:val="16"/>
          <w:lang w:val="ru-RU"/>
        </w:rPr>
      </w:pPr>
    </w:p>
    <w:p w14:paraId="476409EE">
      <w:pPr>
        <w:pStyle w:val="9"/>
        <w:rPr>
          <w:rFonts w:ascii="Times New Roman" w:hAnsi="Times New Roman" w:cs="Times New Roman"/>
          <w:sz w:val="16"/>
          <w:szCs w:val="16"/>
          <w:lang w:val="ru-RU"/>
        </w:rPr>
      </w:pPr>
    </w:p>
    <w:p w14:paraId="5133CC48">
      <w:pPr>
        <w:pStyle w:val="9"/>
        <w:rPr>
          <w:rFonts w:ascii="Times New Roman" w:hAnsi="Times New Roman" w:cs="Times New Roman"/>
          <w:sz w:val="16"/>
          <w:szCs w:val="16"/>
          <w:lang w:val="ru-RU"/>
        </w:rPr>
      </w:pPr>
    </w:p>
    <w:p w14:paraId="7E34544E">
      <w:pPr>
        <w:pStyle w:val="9"/>
        <w:rPr>
          <w:rFonts w:ascii="Times New Roman" w:hAnsi="Times New Roman" w:cs="Times New Roman"/>
          <w:sz w:val="16"/>
          <w:szCs w:val="16"/>
          <w:lang w:val="ru-RU"/>
        </w:rPr>
      </w:pPr>
    </w:p>
    <w:p w14:paraId="3225035B">
      <w:pPr>
        <w:pStyle w:val="9"/>
        <w:rPr>
          <w:rFonts w:ascii="Times New Roman" w:hAnsi="Times New Roman" w:cs="Times New Roman"/>
          <w:sz w:val="16"/>
          <w:szCs w:val="16"/>
          <w:lang w:val="ru-RU"/>
        </w:rPr>
      </w:pPr>
    </w:p>
    <w:p w14:paraId="24A3B7CC">
      <w:pPr>
        <w:pStyle w:val="9"/>
        <w:rPr>
          <w:rFonts w:ascii="Times New Roman" w:hAnsi="Times New Roman" w:cs="Times New Roman"/>
          <w:sz w:val="16"/>
          <w:szCs w:val="16"/>
          <w:lang w:val="ru-RU"/>
        </w:rPr>
      </w:pPr>
    </w:p>
    <w:p w14:paraId="2D3AD4E1">
      <w:pPr>
        <w:pStyle w:val="9"/>
        <w:rPr>
          <w:rFonts w:ascii="Times New Roman" w:hAnsi="Times New Roman" w:cs="Times New Roman"/>
          <w:sz w:val="16"/>
          <w:szCs w:val="16"/>
          <w:lang w:val="ru-RU"/>
        </w:rPr>
      </w:pPr>
    </w:p>
    <w:p w14:paraId="6EC0C703">
      <w:pPr>
        <w:pStyle w:val="9"/>
        <w:rPr>
          <w:rFonts w:ascii="Times New Roman" w:hAnsi="Times New Roman" w:cs="Times New Roman"/>
          <w:sz w:val="16"/>
          <w:szCs w:val="16"/>
          <w:lang w:val="ru-RU"/>
        </w:rPr>
      </w:pPr>
    </w:p>
    <w:p w14:paraId="33289EAC">
      <w:pPr>
        <w:pStyle w:val="9"/>
        <w:rPr>
          <w:rFonts w:ascii="Times New Roman" w:hAnsi="Times New Roman" w:cs="Times New Roman"/>
          <w:sz w:val="16"/>
          <w:szCs w:val="16"/>
          <w:lang w:val="ru-RU"/>
        </w:rPr>
      </w:pPr>
    </w:p>
    <w:p w14:paraId="773709F8">
      <w:pPr>
        <w:pStyle w:val="9"/>
        <w:rPr>
          <w:rFonts w:ascii="Times New Roman" w:hAnsi="Times New Roman" w:cs="Times New Roman"/>
          <w:sz w:val="16"/>
          <w:szCs w:val="16"/>
          <w:lang w:val="ru-RU"/>
        </w:rPr>
      </w:pPr>
    </w:p>
    <w:p w14:paraId="66C78B85">
      <w:pPr>
        <w:pStyle w:val="9"/>
        <w:rPr>
          <w:rFonts w:ascii="Times New Roman" w:hAnsi="Times New Roman" w:cs="Times New Roman"/>
          <w:sz w:val="16"/>
          <w:szCs w:val="16"/>
          <w:lang w:val="ru-RU"/>
        </w:rPr>
      </w:pPr>
    </w:p>
    <w:p w14:paraId="610C392C">
      <w:pPr>
        <w:pStyle w:val="9"/>
        <w:rPr>
          <w:rFonts w:ascii="Times New Roman" w:hAnsi="Times New Roman" w:cs="Times New Roman"/>
          <w:sz w:val="16"/>
          <w:szCs w:val="16"/>
          <w:lang w:val="ru-RU"/>
        </w:rPr>
      </w:pPr>
    </w:p>
    <w:p w14:paraId="59B27436">
      <w:pPr>
        <w:pStyle w:val="9"/>
        <w:rPr>
          <w:rFonts w:ascii="Times New Roman" w:hAnsi="Times New Roman" w:cs="Times New Roman"/>
          <w:sz w:val="16"/>
          <w:szCs w:val="16"/>
          <w:lang w:val="ru-RU"/>
        </w:rPr>
      </w:pPr>
    </w:p>
    <w:p w14:paraId="4493056C">
      <w:pPr>
        <w:pStyle w:val="9"/>
        <w:rPr>
          <w:rFonts w:ascii="Times New Roman" w:hAnsi="Times New Roman" w:cs="Times New Roman"/>
          <w:sz w:val="16"/>
          <w:szCs w:val="16"/>
          <w:lang w:val="ru-RU"/>
        </w:rPr>
      </w:pPr>
    </w:p>
    <w:p w14:paraId="19024B3D">
      <w:pPr>
        <w:pStyle w:val="9"/>
        <w:rPr>
          <w:rFonts w:ascii="Times New Roman" w:hAnsi="Times New Roman" w:cs="Times New Roman"/>
          <w:sz w:val="16"/>
          <w:szCs w:val="16"/>
          <w:lang w:val="ru-RU"/>
        </w:rPr>
      </w:pPr>
    </w:p>
    <w:p w14:paraId="2744DC63">
      <w:pPr>
        <w:pStyle w:val="9"/>
        <w:rPr>
          <w:rFonts w:ascii="Times New Roman" w:hAnsi="Times New Roman" w:cs="Times New Roman"/>
          <w:sz w:val="16"/>
          <w:szCs w:val="16"/>
          <w:lang w:val="ru-RU"/>
        </w:rPr>
        <w:sectPr>
          <w:footerReference r:id="rId5" w:type="default"/>
          <w:pgSz w:w="11906" w:h="16838"/>
          <w:pgMar w:top="902" w:right="567" w:bottom="851" w:left="1418" w:header="113" w:footer="113" w:gutter="0"/>
          <w:cols w:space="708" w:num="1"/>
          <w:docGrid w:linePitch="360" w:charSpace="0"/>
        </w:sectPr>
      </w:pPr>
    </w:p>
    <w:p w14:paraId="5F30F02B">
      <w:pPr>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ПАМЯТКА</w:t>
      </w:r>
    </w:p>
    <w:p w14:paraId="448C82F8">
      <w:pPr>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по оборудованию и порядку использования укрытий в индивидуальных жилых домах</w:t>
      </w:r>
    </w:p>
    <w:p w14:paraId="3F80C49B">
      <w:pPr>
        <w:spacing w:after="0" w:line="240" w:lineRule="auto"/>
        <w:jc w:val="both"/>
        <w:rPr>
          <w:rFonts w:ascii="Times New Roman" w:hAnsi="Times New Roman"/>
          <w:lang w:eastAsia="ru-RU"/>
        </w:rPr>
      </w:pPr>
      <w:r>
        <w:rPr>
          <w:rFonts w:ascii="Times New Roman" w:hAnsi="Times New Roman"/>
          <w:lang w:eastAsia="ru-RU"/>
        </w:rPr>
        <w:drawing>
          <wp:anchor distT="0" distB="0" distL="114300" distR="114300" simplePos="0" relativeHeight="251662336" behindDoc="0" locked="0" layoutInCell="1" allowOverlap="1">
            <wp:simplePos x="0" y="0"/>
            <wp:positionH relativeFrom="column">
              <wp:posOffset>-215265</wp:posOffset>
            </wp:positionH>
            <wp:positionV relativeFrom="paragraph">
              <wp:posOffset>6350</wp:posOffset>
            </wp:positionV>
            <wp:extent cx="4756150" cy="2350135"/>
            <wp:effectExtent l="0" t="0" r="635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756150" cy="2350135"/>
                    </a:xfrm>
                    <a:prstGeom prst="rect">
                      <a:avLst/>
                    </a:prstGeom>
                    <a:noFill/>
                    <a:ln>
                      <a:noFill/>
                    </a:ln>
                  </pic:spPr>
                </pic:pic>
              </a:graphicData>
            </a:graphic>
          </wp:anchor>
        </w:drawing>
      </w:r>
      <w:r>
        <w:rPr>
          <w:rFonts w:ascii="Times New Roman" w:hAnsi="Times New Roman"/>
          <w:b/>
          <w:lang w:eastAsia="ru-RU"/>
        </w:rPr>
        <w:t xml:space="preserve"> </w:t>
      </w:r>
      <w:r>
        <w:rPr>
          <w:rFonts w:ascii="Times New Roman" w:hAnsi="Times New Roman"/>
          <w:lang w:eastAsia="ru-RU"/>
        </w:rPr>
        <w:t xml:space="preserve">Один из наиболее надежных способов защиты населения от стихийных бедствий бурь, ураганов, смерчей, и от обычных средств поражения фугасного и осколочного действия, поражения обломками строительных конструкций и обрушения конструкций вышерасположенных этажей зданий различной этажности - использование  в качестве </w:t>
      </w:r>
      <w:r>
        <w:rPr>
          <w:rFonts w:ascii="Times New Roman" w:hAnsi="Times New Roman"/>
          <w:b/>
          <w:lang w:eastAsia="ru-RU"/>
        </w:rPr>
        <w:t>УКРЫТИЯ</w:t>
      </w:r>
      <w:r>
        <w:rPr>
          <w:rFonts w:ascii="Times New Roman" w:hAnsi="Times New Roman"/>
          <w:lang w:eastAsia="ru-RU"/>
        </w:rPr>
        <w:t xml:space="preserve"> подземных пространств зданий и сооружений различного назначения. К таким укрытиям в условиях города относятся подвалы и цокольные этажи индивидуальных жилых домов.  </w:t>
      </w:r>
    </w:p>
    <w:p w14:paraId="19763B3A">
      <w:pPr>
        <w:spacing w:after="0" w:line="240" w:lineRule="auto"/>
        <w:jc w:val="both"/>
        <w:rPr>
          <w:rFonts w:ascii="Times New Roman" w:hAnsi="Times New Roman"/>
          <w:lang w:eastAsia="ru-RU"/>
        </w:rPr>
      </w:pPr>
      <w:r>
        <w:rPr>
          <w:rFonts w:ascii="Times New Roman" w:hAnsi="Times New Roman"/>
          <w:lang w:eastAsia="ru-RU"/>
        </w:rPr>
        <w:t xml:space="preserve"> Укрытия, размещаемые в таких домах, иметь высоту от пола до потолка не менее 1,7 метра, численность укрываемых в подвале определяется исходя из нормы - 0,6 - 1,0 кв. метра полезной площади помещения на одного человека, внутренний объем помещения должен быть не менее 1,2 куб. м.  на одного укрываемого.</w:t>
      </w:r>
    </w:p>
    <w:p w14:paraId="696BFFD6">
      <w:pPr>
        <w:spacing w:after="0" w:line="240" w:lineRule="auto"/>
        <w:jc w:val="both"/>
        <w:rPr>
          <w:rFonts w:ascii="Times New Roman" w:hAnsi="Times New Roman"/>
          <w:lang w:eastAsia="ru-RU"/>
        </w:rPr>
      </w:pPr>
      <w:r>
        <w:rPr>
          <w:rFonts w:ascii="Times New Roman" w:hAnsi="Times New Roman"/>
          <w:lang w:eastAsia="ru-RU"/>
        </w:rPr>
        <w:t xml:space="preserve"> Для оборудования укрытия используются подвалы зданий построенных из кирпича, из сборных железобетонных конструкций или монолитного железобетона.  Не допускается использование подвалов зданий имеющих перекрытия из деревянных конструкций, подвергающиеся затоплению грунтовыми водами или имеющие высокий риск затопления техногенными (от разгерметизации водопроводов или канализации) водами или водами от прорыва ливневой канализации, дамб прудов или водохранилищ.</w:t>
      </w:r>
    </w:p>
    <w:p w14:paraId="02C9AE4D">
      <w:pPr>
        <w:spacing w:after="0" w:line="240" w:lineRule="auto"/>
        <w:ind w:firstLine="567"/>
        <w:jc w:val="both"/>
        <w:rPr>
          <w:rFonts w:ascii="Times New Roman" w:hAnsi="Times New Roman"/>
          <w:lang w:eastAsia="ru-RU"/>
        </w:rPr>
      </w:pPr>
      <w:r>
        <w:rPr>
          <w:rFonts w:ascii="Times New Roman" w:hAnsi="Times New Roman"/>
          <w:lang w:eastAsia="ru-RU"/>
        </w:rPr>
        <w:t xml:space="preserve"> Для дооборудования подвала до требуемых показателей </w:t>
      </w:r>
      <w:r>
        <w:rPr>
          <w:rFonts w:ascii="Times New Roman" w:hAnsi="Times New Roman"/>
          <w:b/>
          <w:lang w:eastAsia="ru-RU"/>
        </w:rPr>
        <w:t>УКРЫТИЯ</w:t>
      </w:r>
      <w:r>
        <w:rPr>
          <w:rFonts w:ascii="Times New Roman" w:hAnsi="Times New Roman"/>
          <w:lang w:eastAsia="ru-RU"/>
        </w:rPr>
        <w:t xml:space="preserve"> и непрерывного пребывания людей в течение суток – </w:t>
      </w:r>
      <w:r>
        <w:rPr>
          <w:rFonts w:ascii="Times New Roman" w:hAnsi="Times New Roman"/>
          <w:b/>
          <w:lang w:eastAsia="ru-RU"/>
        </w:rPr>
        <w:t>НЕОБХОДИМО:</w:t>
      </w:r>
    </w:p>
    <w:p w14:paraId="31BDE61C">
      <w:pPr>
        <w:spacing w:after="0" w:line="240" w:lineRule="auto"/>
        <w:ind w:firstLine="567"/>
        <w:jc w:val="both"/>
        <w:rPr>
          <w:rFonts w:ascii="Times New Roman" w:hAnsi="Times New Roman"/>
          <w:lang w:eastAsia="ru-RU"/>
        </w:rPr>
      </w:pPr>
      <w:r>
        <w:rPr>
          <w:rFonts w:ascii="Times New Roman" w:hAnsi="Times New Roman"/>
          <w:lang w:eastAsia="ru-RU"/>
        </w:rPr>
        <w:t xml:space="preserve">- иметь достаточно прочные двери на входе, желательно металлические или оббитые металлом, стойкие к воздействию ударной волны, </w:t>
      </w:r>
    </w:p>
    <w:p w14:paraId="5568AD01">
      <w:pPr>
        <w:spacing w:after="0" w:line="240" w:lineRule="auto"/>
        <w:ind w:firstLine="567"/>
        <w:jc w:val="both"/>
        <w:rPr>
          <w:rFonts w:ascii="Times New Roman" w:hAnsi="Times New Roman"/>
          <w:lang w:eastAsia="ru-RU"/>
        </w:rPr>
      </w:pPr>
      <w:r>
        <w:rPr>
          <w:rFonts w:ascii="Times New Roman" w:hAnsi="Times New Roman"/>
          <w:lang w:eastAsia="ru-RU"/>
        </w:rPr>
        <w:t>- если вход осуществляется  через люк в полу помещения – должна устанавливаться лестница для спуска людей в укрытие, при этом люк  должен оставаться открытым и не заваливаться установленной рядом мебелью, другими предметами при взрыве боеприпаса;</w:t>
      </w:r>
    </w:p>
    <w:p w14:paraId="69436F45">
      <w:pPr>
        <w:spacing w:after="0" w:line="240" w:lineRule="auto"/>
        <w:ind w:firstLine="567"/>
        <w:jc w:val="both"/>
        <w:rPr>
          <w:rFonts w:ascii="Times New Roman" w:hAnsi="Times New Roman"/>
          <w:lang w:eastAsia="ru-RU"/>
        </w:rPr>
      </w:pPr>
      <w:r>
        <w:rPr>
          <w:rFonts w:ascii="Times New Roman" w:hAnsi="Times New Roman"/>
          <w:lang w:eastAsia="ru-RU"/>
        </w:rPr>
        <w:t xml:space="preserve">- вентиляция осуществляется естественным путем, через вход (люк) - в теплое время года, или через воздушные отдушины и отверстия в конструкциях здания - в холодное время года; </w:t>
      </w:r>
    </w:p>
    <w:p w14:paraId="3ECA40D3">
      <w:pPr>
        <w:spacing w:after="0" w:line="240" w:lineRule="auto"/>
        <w:ind w:firstLine="567"/>
        <w:jc w:val="both"/>
        <w:rPr>
          <w:rFonts w:ascii="Times New Roman" w:hAnsi="Times New Roman"/>
          <w:lang w:eastAsia="ru-RU"/>
        </w:rPr>
      </w:pPr>
      <w:r>
        <w:rPr>
          <w:rFonts w:ascii="Times New Roman" w:hAnsi="Times New Roman"/>
          <w:lang w:eastAsia="ru-RU"/>
        </w:rPr>
        <w:t xml:space="preserve">- по возможности,  в помещении укрытия должно быть электроосвещение от существующей электросети здания, либо от электрогенератора, аккумуляторных батарей, фонарей, </w:t>
      </w:r>
      <w:r>
        <w:rPr>
          <w:rFonts w:ascii="Times New Roman" w:hAnsi="Times New Roman"/>
          <w:b/>
          <w:lang w:eastAsia="ru-RU"/>
        </w:rPr>
        <w:t>нецелесообразно использование</w:t>
      </w:r>
      <w:r>
        <w:rPr>
          <w:rFonts w:ascii="Times New Roman" w:hAnsi="Times New Roman"/>
          <w:lang w:eastAsia="ru-RU"/>
        </w:rPr>
        <w:t xml:space="preserve"> для освещения – свечей, факелов, других источников открытого горения, так как они при горении сжигают кислород,  увеличивают в воздушной атмосфере количество окиси углерода, распространяют неприятный запах и могут стать источником пожара;</w:t>
      </w:r>
    </w:p>
    <w:p w14:paraId="25B998E4">
      <w:pPr>
        <w:spacing w:after="0" w:line="240" w:lineRule="auto"/>
        <w:ind w:firstLine="567"/>
        <w:jc w:val="both"/>
        <w:rPr>
          <w:rFonts w:ascii="Times New Roman" w:hAnsi="Times New Roman"/>
          <w:lang w:eastAsia="ru-RU"/>
        </w:rPr>
      </w:pPr>
      <w:r>
        <w:rPr>
          <w:rFonts w:ascii="Times New Roman" w:hAnsi="Times New Roman"/>
          <w:lang w:eastAsia="ru-RU"/>
        </w:rPr>
        <w:t>- для водоснабжения можно использовать воду, запасенную заранее в емкостях, при этом питьевая вода должна храниться в сосудах обеспечивающих соблюдение санитарных норм, создается её запас из расчета не менее двух литров на человека в сутки;</w:t>
      </w:r>
    </w:p>
    <w:p w14:paraId="08105C0A">
      <w:pPr>
        <w:spacing w:after="0" w:line="240" w:lineRule="auto"/>
        <w:ind w:firstLine="567"/>
        <w:jc w:val="both"/>
        <w:rPr>
          <w:rFonts w:ascii="Times New Roman" w:hAnsi="Times New Roman"/>
          <w:lang w:eastAsia="ru-RU"/>
        </w:rPr>
      </w:pPr>
      <w:r>
        <w:rPr>
          <w:rFonts w:ascii="Times New Roman" w:hAnsi="Times New Roman"/>
          <w:lang w:eastAsia="ru-RU"/>
        </w:rPr>
        <w:t xml:space="preserve">- для удовлетворения естественных надобностей людей необходимо (по возможности) предусмотреть отведение помещения, имеющего естественную вентиляцию, установить в нём плотно закрывающиеся выносные приборы для фекалий, обеспечить их своевременный вынос и опорожнение в заранее определенном месте, обеспечить водой, обеззараживающим раствором или мылом; </w:t>
      </w:r>
    </w:p>
    <w:p w14:paraId="0DA71106">
      <w:pPr>
        <w:spacing w:after="0" w:line="240" w:lineRule="auto"/>
        <w:ind w:firstLine="567"/>
        <w:jc w:val="both"/>
        <w:rPr>
          <w:rFonts w:ascii="Times New Roman" w:hAnsi="Times New Roman"/>
          <w:lang w:eastAsia="ru-RU"/>
        </w:rPr>
      </w:pPr>
      <w:r>
        <w:rPr>
          <w:rFonts w:ascii="Times New Roman" w:hAnsi="Times New Roman"/>
          <w:lang w:eastAsia="ru-RU"/>
        </w:rPr>
        <w:t xml:space="preserve">- запас продуктов питания укрываемые приносят с собой, из расчета пребывания не менее чем на одни сутки, люди в укрытии  располагаются на нарах (изготавливаются из подручных материалов, стеллажей) - на местах для сидения или на местах для лежания, при отсутствии нар укрываемые могут использовать имеющиеся у них раскладушки. </w:t>
      </w:r>
    </w:p>
    <w:p w14:paraId="212A4773">
      <w:pPr>
        <w:spacing w:after="0" w:line="240" w:lineRule="auto"/>
        <w:ind w:firstLine="567"/>
        <w:jc w:val="both"/>
        <w:rPr>
          <w:rFonts w:ascii="Times New Roman" w:hAnsi="Times New Roman"/>
          <w:lang w:eastAsia="ru-RU"/>
        </w:rPr>
      </w:pPr>
      <w:r>
        <w:rPr>
          <w:rFonts w:ascii="Times New Roman" w:hAnsi="Times New Roman"/>
          <w:lang w:eastAsia="ru-RU"/>
        </w:rPr>
        <w:t>При прибытии в укрытие, люди при себе должны иметь:</w:t>
      </w:r>
    </w:p>
    <w:p w14:paraId="3B88B0E0">
      <w:pPr>
        <w:spacing w:after="0" w:line="240" w:lineRule="auto"/>
        <w:ind w:firstLine="567"/>
        <w:jc w:val="both"/>
        <w:rPr>
          <w:rFonts w:ascii="Times New Roman" w:hAnsi="Times New Roman"/>
          <w:lang w:eastAsia="ru-RU"/>
        </w:rPr>
      </w:pPr>
      <w:r>
        <w:rPr>
          <w:rFonts w:ascii="Times New Roman" w:hAnsi="Times New Roman"/>
          <w:lang w:eastAsia="ru-RU"/>
        </w:rPr>
        <w:t>- документы, удостоверяющие личность – паспорт, свидетельства о рождении несовершеннолетних детей, другие документы, уничтожение которых может иметь серьезные последствия, деньги и ценности, необходимые медикаменты – для больных, средства личной гигиены, теплую одежду, не менее одного электрического фонаря на семью;</w:t>
      </w:r>
    </w:p>
    <w:p w14:paraId="32E96A1E">
      <w:pPr>
        <w:spacing w:after="0" w:line="240" w:lineRule="auto"/>
        <w:ind w:firstLine="720"/>
        <w:jc w:val="both"/>
        <w:rPr>
          <w:rFonts w:ascii="Times New Roman" w:hAnsi="Times New Roman"/>
          <w:lang w:eastAsia="ru-RU"/>
        </w:rPr>
      </w:pPr>
      <w:r>
        <w:rPr>
          <w:rFonts w:ascii="Times New Roman" w:hAnsi="Times New Roman"/>
          <w:lang w:eastAsia="ru-RU"/>
        </w:rPr>
        <w:t xml:space="preserve">- для малолетних детей необходимо иметь подушку, одеяло, матрац.  </w:t>
      </w:r>
    </w:p>
    <w:p w14:paraId="36E46E4B">
      <w:pPr>
        <w:spacing w:after="0" w:line="240" w:lineRule="auto"/>
        <w:ind w:firstLine="720"/>
        <w:jc w:val="both"/>
        <w:rPr>
          <w:rFonts w:ascii="Times New Roman" w:hAnsi="Times New Roman"/>
          <w:lang w:eastAsia="ru-RU"/>
        </w:rPr>
      </w:pPr>
    </w:p>
    <w:p w14:paraId="5A52B3FA">
      <w:pPr>
        <w:spacing w:after="0" w:line="240" w:lineRule="auto"/>
        <w:jc w:val="both"/>
        <w:rPr>
          <w:rFonts w:ascii="Times New Roman" w:hAnsi="Times New Roman"/>
          <w:lang w:eastAsia="ru-RU"/>
        </w:rPr>
      </w:pPr>
    </w:p>
    <w:p w14:paraId="331620AF">
      <w:pPr>
        <w:pStyle w:val="9"/>
        <w:rPr>
          <w:rFonts w:ascii="Times New Roman" w:hAnsi="Times New Roman" w:cs="Times New Roman"/>
          <w:sz w:val="16"/>
          <w:szCs w:val="16"/>
          <w:lang w:val="ru-RU"/>
        </w:rPr>
      </w:pPr>
    </w:p>
    <w:p w14:paraId="2CE43069">
      <w:pPr>
        <w:pStyle w:val="9"/>
        <w:jc w:val="center"/>
        <w:rPr>
          <w:rFonts w:ascii="Times New Roman" w:hAnsi="Times New Roman" w:cs="Times New Roman"/>
          <w:sz w:val="16"/>
          <w:szCs w:val="16"/>
          <w:lang w:val="ru-RU"/>
        </w:rPr>
      </w:pPr>
      <w:r>
        <w:rPr>
          <w:lang w:val="ru-RU" w:eastAsia="ru-RU" w:bidi="ar-SA"/>
        </w:rPr>
        <w:drawing>
          <wp:inline distT="0" distB="0" distL="0" distR="0">
            <wp:extent cx="8039100" cy="60833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8039100" cy="6083336"/>
                    </a:xfrm>
                    <a:prstGeom prst="rect">
                      <a:avLst/>
                    </a:prstGeom>
                    <a:noFill/>
                    <a:ln>
                      <a:noFill/>
                    </a:ln>
                  </pic:spPr>
                </pic:pic>
              </a:graphicData>
            </a:graphic>
          </wp:inline>
        </w:drawing>
      </w:r>
    </w:p>
    <w:p w14:paraId="3E1838EC">
      <w:pPr>
        <w:pStyle w:val="9"/>
        <w:rPr>
          <w:rFonts w:ascii="Times New Roman" w:hAnsi="Times New Roman" w:cs="Times New Roman"/>
          <w:sz w:val="16"/>
          <w:szCs w:val="16"/>
          <w:lang w:val="ru-RU"/>
        </w:rPr>
      </w:pPr>
      <w:r>
        <w:rPr>
          <w:lang w:val="ru-RU" w:eastAsia="ru-RU" w:bidi="ar-SA"/>
        </w:rPr>
        <w:drawing>
          <wp:inline distT="0" distB="0" distL="0" distR="0">
            <wp:extent cx="9321165" cy="69818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9322709" cy="6982928"/>
                    </a:xfrm>
                    <a:prstGeom prst="rect">
                      <a:avLst/>
                    </a:prstGeom>
                    <a:noFill/>
                  </pic:spPr>
                </pic:pic>
              </a:graphicData>
            </a:graphic>
          </wp:inline>
        </w:drawing>
      </w:r>
    </w:p>
    <w:p w14:paraId="03BD8A02">
      <w:pPr>
        <w:pStyle w:val="9"/>
        <w:rPr>
          <w:rFonts w:ascii="Times New Roman" w:hAnsi="Times New Roman" w:cs="Times New Roman"/>
          <w:sz w:val="16"/>
          <w:szCs w:val="16"/>
          <w:lang w:val="ru-RU"/>
        </w:rPr>
      </w:pPr>
      <w:r>
        <w:rPr>
          <w:lang w:val="ru-RU" w:eastAsia="ru-RU" w:bidi="ar-SA"/>
        </w:rPr>
        <w:drawing>
          <wp:inline distT="0" distB="0" distL="0" distR="0">
            <wp:extent cx="9144000" cy="68580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9144000" cy="6858000"/>
                    </a:xfrm>
                    <a:prstGeom prst="rect">
                      <a:avLst/>
                    </a:prstGeom>
                    <a:noFill/>
                  </pic:spPr>
                </pic:pic>
              </a:graphicData>
            </a:graphic>
          </wp:inline>
        </w:drawing>
      </w:r>
    </w:p>
    <w:p w14:paraId="38AE371E">
      <w:pPr>
        <w:pStyle w:val="9"/>
        <w:rPr>
          <w:rFonts w:ascii="Times New Roman" w:hAnsi="Times New Roman" w:cs="Times New Roman"/>
          <w:sz w:val="16"/>
          <w:szCs w:val="16"/>
          <w:lang w:val="ru-RU"/>
        </w:rPr>
      </w:pPr>
      <w:r>
        <w:rPr>
          <w:lang w:val="ru-RU" w:eastAsia="ru-RU" w:bidi="ar-SA"/>
        </w:rPr>
        <w:drawing>
          <wp:anchor distT="0" distB="0" distL="114300" distR="114300" simplePos="0" relativeHeight="251663360" behindDoc="0" locked="0" layoutInCell="1" allowOverlap="1">
            <wp:simplePos x="0" y="0"/>
            <wp:positionH relativeFrom="column">
              <wp:posOffset>235585</wp:posOffset>
            </wp:positionH>
            <wp:positionV relativeFrom="paragraph">
              <wp:posOffset>362585</wp:posOffset>
            </wp:positionV>
            <wp:extent cx="8410575" cy="6847840"/>
            <wp:effectExtent l="0" t="0" r="9525"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8410575" cy="6847840"/>
                    </a:xfrm>
                    <a:prstGeom prst="rect">
                      <a:avLst/>
                    </a:prstGeom>
                    <a:noFill/>
                    <a:ln>
                      <a:noFill/>
                    </a:ln>
                  </pic:spPr>
                </pic:pic>
              </a:graphicData>
            </a:graphic>
          </wp:anchor>
        </w:drawing>
      </w:r>
    </w:p>
    <w:p w14:paraId="7ECAE060">
      <w:pPr>
        <w:pStyle w:val="9"/>
        <w:rPr>
          <w:rFonts w:ascii="Times New Roman" w:hAnsi="Times New Roman" w:cs="Times New Roman"/>
          <w:sz w:val="16"/>
          <w:szCs w:val="16"/>
          <w:lang w:val="ru-RU"/>
        </w:rPr>
      </w:pPr>
    </w:p>
    <w:p w14:paraId="3901FF11">
      <w:pPr>
        <w:pStyle w:val="9"/>
        <w:rPr>
          <w:rFonts w:ascii="Times New Roman" w:hAnsi="Times New Roman" w:cs="Times New Roman"/>
          <w:sz w:val="16"/>
          <w:szCs w:val="16"/>
          <w:lang w:val="ru-RU"/>
        </w:rPr>
      </w:pPr>
    </w:p>
    <w:p w14:paraId="2D190546">
      <w:pPr>
        <w:pStyle w:val="9"/>
        <w:rPr>
          <w:rFonts w:ascii="Times New Roman" w:hAnsi="Times New Roman" w:cs="Times New Roman"/>
          <w:sz w:val="16"/>
          <w:szCs w:val="16"/>
          <w:lang w:val="ru-RU"/>
        </w:rPr>
      </w:pPr>
    </w:p>
    <w:p w14:paraId="565D777D">
      <w:pPr>
        <w:pStyle w:val="9"/>
        <w:rPr>
          <w:rFonts w:ascii="Times New Roman" w:hAnsi="Times New Roman" w:cs="Times New Roman"/>
          <w:sz w:val="16"/>
          <w:szCs w:val="16"/>
          <w:lang w:val="ru-RU"/>
        </w:rPr>
      </w:pPr>
    </w:p>
    <w:p w14:paraId="254F9B44">
      <w:pPr>
        <w:pStyle w:val="9"/>
        <w:rPr>
          <w:rFonts w:ascii="Times New Roman" w:hAnsi="Times New Roman" w:cs="Times New Roman"/>
          <w:sz w:val="16"/>
          <w:szCs w:val="16"/>
          <w:lang w:val="ru-RU"/>
        </w:rPr>
      </w:pPr>
    </w:p>
    <w:p w14:paraId="54E055DE">
      <w:pPr>
        <w:pStyle w:val="9"/>
        <w:rPr>
          <w:rFonts w:ascii="Times New Roman" w:hAnsi="Times New Roman" w:cs="Times New Roman"/>
          <w:sz w:val="16"/>
          <w:szCs w:val="16"/>
          <w:lang w:val="ru-RU"/>
        </w:rPr>
      </w:pPr>
    </w:p>
    <w:p w14:paraId="07A81E41">
      <w:pPr>
        <w:pStyle w:val="9"/>
        <w:rPr>
          <w:rFonts w:ascii="Times New Roman" w:hAnsi="Times New Roman" w:cs="Times New Roman"/>
          <w:sz w:val="16"/>
          <w:szCs w:val="16"/>
          <w:lang w:val="ru-RU"/>
        </w:rPr>
      </w:pPr>
    </w:p>
    <w:p w14:paraId="6FFE333B">
      <w:pPr>
        <w:pStyle w:val="9"/>
        <w:rPr>
          <w:rFonts w:ascii="Times New Roman" w:hAnsi="Times New Roman" w:cs="Times New Roman"/>
          <w:sz w:val="16"/>
          <w:szCs w:val="16"/>
          <w:lang w:val="ru-RU"/>
        </w:rPr>
      </w:pPr>
    </w:p>
    <w:p w14:paraId="2B47B354">
      <w:pPr>
        <w:pStyle w:val="9"/>
        <w:rPr>
          <w:rFonts w:ascii="Times New Roman" w:hAnsi="Times New Roman" w:cs="Times New Roman"/>
          <w:sz w:val="16"/>
          <w:szCs w:val="16"/>
          <w:lang w:val="ru-RU"/>
        </w:rPr>
      </w:pPr>
    </w:p>
    <w:p w14:paraId="4539CC0D">
      <w:pPr>
        <w:pStyle w:val="9"/>
        <w:rPr>
          <w:rFonts w:ascii="Times New Roman" w:hAnsi="Times New Roman" w:cs="Times New Roman"/>
          <w:sz w:val="16"/>
          <w:szCs w:val="16"/>
          <w:lang w:val="ru-RU"/>
        </w:rPr>
      </w:pPr>
    </w:p>
    <w:p w14:paraId="773336AF">
      <w:pPr>
        <w:pStyle w:val="9"/>
        <w:rPr>
          <w:rFonts w:ascii="Times New Roman" w:hAnsi="Times New Roman" w:cs="Times New Roman"/>
          <w:sz w:val="16"/>
          <w:szCs w:val="16"/>
          <w:lang w:val="ru-RU"/>
        </w:rPr>
      </w:pPr>
    </w:p>
    <w:p w14:paraId="3FD779ED">
      <w:pPr>
        <w:pStyle w:val="9"/>
        <w:rPr>
          <w:rFonts w:ascii="Times New Roman" w:hAnsi="Times New Roman" w:cs="Times New Roman"/>
          <w:sz w:val="16"/>
          <w:szCs w:val="16"/>
          <w:lang w:val="ru-RU"/>
        </w:rPr>
      </w:pPr>
    </w:p>
    <w:p w14:paraId="024644C0">
      <w:pPr>
        <w:pStyle w:val="9"/>
        <w:rPr>
          <w:rFonts w:ascii="Times New Roman" w:hAnsi="Times New Roman" w:cs="Times New Roman"/>
          <w:sz w:val="16"/>
          <w:szCs w:val="16"/>
          <w:lang w:val="ru-RU"/>
        </w:rPr>
      </w:pPr>
    </w:p>
    <w:p w14:paraId="074487C6">
      <w:pPr>
        <w:pStyle w:val="9"/>
        <w:rPr>
          <w:rFonts w:ascii="Times New Roman" w:hAnsi="Times New Roman" w:cs="Times New Roman"/>
          <w:sz w:val="16"/>
          <w:szCs w:val="16"/>
          <w:lang w:val="ru-RU"/>
        </w:rPr>
      </w:pPr>
    </w:p>
    <w:p w14:paraId="3D135E21">
      <w:pPr>
        <w:pStyle w:val="9"/>
        <w:rPr>
          <w:rFonts w:ascii="Times New Roman" w:hAnsi="Times New Roman" w:cs="Times New Roman"/>
          <w:sz w:val="16"/>
          <w:szCs w:val="16"/>
          <w:lang w:val="ru-RU"/>
        </w:rPr>
      </w:pPr>
    </w:p>
    <w:p w14:paraId="5A11DCEC">
      <w:pPr>
        <w:pStyle w:val="9"/>
        <w:rPr>
          <w:rFonts w:ascii="Times New Roman" w:hAnsi="Times New Roman" w:cs="Times New Roman"/>
          <w:sz w:val="16"/>
          <w:szCs w:val="16"/>
          <w:lang w:val="ru-RU"/>
        </w:rPr>
      </w:pPr>
    </w:p>
    <w:p w14:paraId="7FB3C14B">
      <w:pPr>
        <w:pStyle w:val="9"/>
        <w:rPr>
          <w:rFonts w:ascii="Times New Roman" w:hAnsi="Times New Roman" w:cs="Times New Roman"/>
          <w:sz w:val="16"/>
          <w:szCs w:val="16"/>
          <w:lang w:val="ru-RU"/>
        </w:rPr>
      </w:pPr>
    </w:p>
    <w:p w14:paraId="442BF70E">
      <w:pPr>
        <w:pStyle w:val="9"/>
        <w:rPr>
          <w:rFonts w:ascii="Times New Roman" w:hAnsi="Times New Roman" w:cs="Times New Roman"/>
          <w:sz w:val="16"/>
          <w:szCs w:val="16"/>
          <w:lang w:val="ru-RU"/>
        </w:rPr>
      </w:pPr>
    </w:p>
    <w:p w14:paraId="265B5156">
      <w:pPr>
        <w:pStyle w:val="9"/>
        <w:rPr>
          <w:rFonts w:ascii="Times New Roman" w:hAnsi="Times New Roman" w:cs="Times New Roman"/>
          <w:sz w:val="16"/>
          <w:szCs w:val="16"/>
          <w:lang w:val="ru-RU"/>
        </w:rPr>
      </w:pPr>
    </w:p>
    <w:p w14:paraId="35778AE5">
      <w:pPr>
        <w:pStyle w:val="9"/>
        <w:rPr>
          <w:rFonts w:ascii="Times New Roman" w:hAnsi="Times New Roman" w:cs="Times New Roman"/>
          <w:sz w:val="16"/>
          <w:szCs w:val="16"/>
          <w:lang w:val="ru-RU"/>
        </w:rPr>
      </w:pPr>
    </w:p>
    <w:p w14:paraId="61CB8FF7">
      <w:pPr>
        <w:pStyle w:val="9"/>
        <w:rPr>
          <w:rFonts w:ascii="Times New Roman" w:hAnsi="Times New Roman" w:cs="Times New Roman"/>
          <w:sz w:val="16"/>
          <w:szCs w:val="16"/>
          <w:lang w:val="ru-RU"/>
        </w:rPr>
      </w:pPr>
    </w:p>
    <w:p w14:paraId="1DDD2AD6">
      <w:pPr>
        <w:pStyle w:val="9"/>
        <w:rPr>
          <w:rFonts w:ascii="Times New Roman" w:hAnsi="Times New Roman" w:cs="Times New Roman"/>
          <w:sz w:val="16"/>
          <w:szCs w:val="16"/>
          <w:lang w:val="ru-RU"/>
        </w:rPr>
      </w:pPr>
    </w:p>
    <w:p w14:paraId="5F0AD264">
      <w:pPr>
        <w:pStyle w:val="9"/>
        <w:rPr>
          <w:rFonts w:ascii="Times New Roman" w:hAnsi="Times New Roman" w:cs="Times New Roman"/>
          <w:sz w:val="16"/>
          <w:szCs w:val="16"/>
          <w:lang w:val="ru-RU"/>
        </w:rPr>
      </w:pPr>
    </w:p>
    <w:p w14:paraId="4E6FD4D3">
      <w:pPr>
        <w:pStyle w:val="9"/>
        <w:rPr>
          <w:rFonts w:ascii="Times New Roman" w:hAnsi="Times New Roman" w:cs="Times New Roman"/>
          <w:sz w:val="16"/>
          <w:szCs w:val="16"/>
          <w:lang w:val="ru-RU"/>
        </w:rPr>
      </w:pPr>
    </w:p>
    <w:p w14:paraId="3D2C294C">
      <w:pPr>
        <w:pStyle w:val="9"/>
        <w:rPr>
          <w:rFonts w:ascii="Times New Roman" w:hAnsi="Times New Roman" w:cs="Times New Roman"/>
          <w:sz w:val="16"/>
          <w:szCs w:val="16"/>
          <w:lang w:val="ru-RU"/>
        </w:rPr>
      </w:pPr>
    </w:p>
    <w:p w14:paraId="5BF2E3CB">
      <w:pPr>
        <w:pStyle w:val="9"/>
        <w:rPr>
          <w:rFonts w:ascii="Times New Roman" w:hAnsi="Times New Roman" w:cs="Times New Roman"/>
          <w:sz w:val="16"/>
          <w:szCs w:val="16"/>
          <w:lang w:val="ru-RU"/>
        </w:rPr>
      </w:pPr>
    </w:p>
    <w:p w14:paraId="103A365B">
      <w:pPr>
        <w:pStyle w:val="9"/>
        <w:rPr>
          <w:rFonts w:ascii="Times New Roman" w:hAnsi="Times New Roman" w:cs="Times New Roman"/>
          <w:sz w:val="16"/>
          <w:szCs w:val="16"/>
          <w:lang w:val="ru-RU"/>
        </w:rPr>
      </w:pPr>
    </w:p>
    <w:p w14:paraId="20F94B45">
      <w:pPr>
        <w:pStyle w:val="9"/>
        <w:rPr>
          <w:rFonts w:ascii="Times New Roman" w:hAnsi="Times New Roman" w:cs="Times New Roman"/>
          <w:sz w:val="16"/>
          <w:szCs w:val="16"/>
          <w:lang w:val="ru-RU"/>
        </w:rPr>
      </w:pPr>
    </w:p>
    <w:p w14:paraId="697AF197">
      <w:pPr>
        <w:pStyle w:val="9"/>
        <w:rPr>
          <w:rFonts w:ascii="Times New Roman" w:hAnsi="Times New Roman" w:cs="Times New Roman"/>
          <w:sz w:val="16"/>
          <w:szCs w:val="16"/>
          <w:lang w:val="ru-RU"/>
        </w:rPr>
      </w:pPr>
    </w:p>
    <w:p w14:paraId="4CB12CBA">
      <w:pPr>
        <w:pStyle w:val="9"/>
        <w:rPr>
          <w:rFonts w:ascii="Times New Roman" w:hAnsi="Times New Roman" w:cs="Times New Roman"/>
          <w:sz w:val="16"/>
          <w:szCs w:val="16"/>
          <w:lang w:val="ru-RU"/>
        </w:rPr>
      </w:pPr>
    </w:p>
    <w:p w14:paraId="383AB107">
      <w:pPr>
        <w:pStyle w:val="9"/>
        <w:rPr>
          <w:rFonts w:ascii="Times New Roman" w:hAnsi="Times New Roman" w:cs="Times New Roman"/>
          <w:sz w:val="16"/>
          <w:szCs w:val="16"/>
          <w:lang w:val="ru-RU"/>
        </w:rPr>
      </w:pPr>
    </w:p>
    <w:p w14:paraId="7B18018D">
      <w:pPr>
        <w:pStyle w:val="9"/>
        <w:rPr>
          <w:rFonts w:ascii="Times New Roman" w:hAnsi="Times New Roman" w:cs="Times New Roman"/>
          <w:sz w:val="16"/>
          <w:szCs w:val="16"/>
          <w:lang w:val="ru-RU"/>
        </w:rPr>
      </w:pPr>
    </w:p>
    <w:p w14:paraId="781EC3FD">
      <w:pPr>
        <w:pStyle w:val="9"/>
        <w:rPr>
          <w:rFonts w:ascii="Times New Roman" w:hAnsi="Times New Roman" w:cs="Times New Roman"/>
          <w:sz w:val="16"/>
          <w:szCs w:val="16"/>
          <w:lang w:val="ru-RU"/>
        </w:rPr>
      </w:pPr>
    </w:p>
    <w:p w14:paraId="69007A79">
      <w:pPr>
        <w:pStyle w:val="9"/>
        <w:rPr>
          <w:rFonts w:ascii="Times New Roman" w:hAnsi="Times New Roman" w:cs="Times New Roman"/>
          <w:sz w:val="16"/>
          <w:szCs w:val="16"/>
          <w:lang w:val="ru-RU"/>
        </w:rPr>
      </w:pPr>
    </w:p>
    <w:p w14:paraId="76744981">
      <w:pPr>
        <w:pStyle w:val="9"/>
        <w:rPr>
          <w:rFonts w:ascii="Times New Roman" w:hAnsi="Times New Roman" w:cs="Times New Roman"/>
          <w:sz w:val="16"/>
          <w:szCs w:val="16"/>
          <w:lang w:val="ru-RU"/>
        </w:rPr>
      </w:pPr>
    </w:p>
    <w:p w14:paraId="3A81E768">
      <w:pPr>
        <w:pStyle w:val="9"/>
        <w:rPr>
          <w:rFonts w:ascii="Times New Roman" w:hAnsi="Times New Roman" w:cs="Times New Roman"/>
          <w:sz w:val="16"/>
          <w:szCs w:val="16"/>
          <w:lang w:val="ru-RU"/>
        </w:rPr>
      </w:pPr>
    </w:p>
    <w:p w14:paraId="5D218B78">
      <w:pPr>
        <w:pStyle w:val="9"/>
        <w:rPr>
          <w:rFonts w:ascii="Times New Roman" w:hAnsi="Times New Roman" w:cs="Times New Roman"/>
          <w:sz w:val="16"/>
          <w:szCs w:val="16"/>
          <w:lang w:val="ru-RU"/>
        </w:rPr>
      </w:pPr>
    </w:p>
    <w:p w14:paraId="0674F7E0">
      <w:pPr>
        <w:pStyle w:val="9"/>
        <w:rPr>
          <w:rFonts w:ascii="Times New Roman" w:hAnsi="Times New Roman" w:cs="Times New Roman"/>
          <w:sz w:val="16"/>
          <w:szCs w:val="16"/>
          <w:lang w:val="ru-RU"/>
        </w:rPr>
      </w:pPr>
    </w:p>
    <w:p w14:paraId="7B43B0A9">
      <w:pPr>
        <w:pStyle w:val="9"/>
        <w:rPr>
          <w:rFonts w:ascii="Times New Roman" w:hAnsi="Times New Roman" w:cs="Times New Roman"/>
          <w:sz w:val="16"/>
          <w:szCs w:val="16"/>
          <w:lang w:val="ru-RU"/>
        </w:rPr>
      </w:pPr>
    </w:p>
    <w:p w14:paraId="39922A64">
      <w:pPr>
        <w:pStyle w:val="9"/>
        <w:rPr>
          <w:rFonts w:ascii="Times New Roman" w:hAnsi="Times New Roman" w:cs="Times New Roman"/>
          <w:sz w:val="16"/>
          <w:szCs w:val="16"/>
          <w:lang w:val="ru-RU"/>
        </w:rPr>
      </w:pPr>
    </w:p>
    <w:p w14:paraId="5B7F0793">
      <w:pPr>
        <w:pStyle w:val="9"/>
        <w:rPr>
          <w:rFonts w:ascii="Times New Roman" w:hAnsi="Times New Roman" w:cs="Times New Roman"/>
          <w:sz w:val="16"/>
          <w:szCs w:val="16"/>
          <w:lang w:val="ru-RU"/>
        </w:rPr>
      </w:pPr>
    </w:p>
    <w:p w14:paraId="644A3B19">
      <w:pPr>
        <w:pStyle w:val="9"/>
        <w:rPr>
          <w:rFonts w:ascii="Times New Roman" w:hAnsi="Times New Roman" w:cs="Times New Roman"/>
          <w:sz w:val="16"/>
          <w:szCs w:val="16"/>
          <w:lang w:val="ru-RU"/>
        </w:rPr>
      </w:pPr>
    </w:p>
    <w:p w14:paraId="1DB284CC">
      <w:pPr>
        <w:pStyle w:val="9"/>
        <w:rPr>
          <w:rFonts w:ascii="Times New Roman" w:hAnsi="Times New Roman" w:cs="Times New Roman"/>
          <w:sz w:val="16"/>
          <w:szCs w:val="16"/>
          <w:lang w:val="ru-RU"/>
        </w:rPr>
      </w:pPr>
    </w:p>
    <w:p w14:paraId="0829E16B">
      <w:pPr>
        <w:pStyle w:val="9"/>
        <w:rPr>
          <w:rFonts w:ascii="Times New Roman" w:hAnsi="Times New Roman" w:cs="Times New Roman"/>
          <w:sz w:val="16"/>
          <w:szCs w:val="16"/>
          <w:lang w:val="ru-RU"/>
        </w:rPr>
      </w:pPr>
    </w:p>
    <w:p w14:paraId="3E0A4DC5">
      <w:pPr>
        <w:pStyle w:val="9"/>
        <w:rPr>
          <w:rFonts w:ascii="Times New Roman" w:hAnsi="Times New Roman" w:cs="Times New Roman"/>
          <w:sz w:val="16"/>
          <w:szCs w:val="16"/>
          <w:lang w:val="ru-RU"/>
        </w:rPr>
      </w:pPr>
    </w:p>
    <w:p w14:paraId="03A403C4">
      <w:pPr>
        <w:pStyle w:val="9"/>
        <w:rPr>
          <w:rFonts w:ascii="Times New Roman" w:hAnsi="Times New Roman" w:cs="Times New Roman"/>
          <w:sz w:val="16"/>
          <w:szCs w:val="16"/>
          <w:lang w:val="ru-RU"/>
        </w:rPr>
      </w:pPr>
    </w:p>
    <w:p w14:paraId="4DB30BD3">
      <w:pPr>
        <w:pStyle w:val="9"/>
        <w:rPr>
          <w:rFonts w:ascii="Times New Roman" w:hAnsi="Times New Roman" w:cs="Times New Roman"/>
          <w:sz w:val="16"/>
          <w:szCs w:val="16"/>
          <w:lang w:val="ru-RU"/>
        </w:rPr>
      </w:pPr>
    </w:p>
    <w:p w14:paraId="13853FE2">
      <w:pPr>
        <w:pStyle w:val="9"/>
        <w:rPr>
          <w:rFonts w:ascii="Times New Roman" w:hAnsi="Times New Roman" w:cs="Times New Roman"/>
          <w:sz w:val="16"/>
          <w:szCs w:val="16"/>
          <w:lang w:val="ru-RU"/>
        </w:rPr>
      </w:pPr>
    </w:p>
    <w:p w14:paraId="44BE0810">
      <w:pPr>
        <w:pStyle w:val="9"/>
        <w:rPr>
          <w:rFonts w:ascii="Times New Roman" w:hAnsi="Times New Roman" w:cs="Times New Roman"/>
          <w:sz w:val="16"/>
          <w:szCs w:val="16"/>
          <w:lang w:val="ru-RU"/>
        </w:rPr>
      </w:pPr>
    </w:p>
    <w:p w14:paraId="27657443">
      <w:pPr>
        <w:pStyle w:val="9"/>
        <w:rPr>
          <w:rFonts w:ascii="Times New Roman" w:hAnsi="Times New Roman" w:cs="Times New Roman"/>
          <w:sz w:val="16"/>
          <w:szCs w:val="16"/>
          <w:lang w:val="ru-RU"/>
        </w:rPr>
      </w:pPr>
    </w:p>
    <w:p w14:paraId="7634A0EC">
      <w:pPr>
        <w:pStyle w:val="9"/>
        <w:rPr>
          <w:rFonts w:ascii="Times New Roman" w:hAnsi="Times New Roman" w:cs="Times New Roman"/>
          <w:sz w:val="16"/>
          <w:szCs w:val="16"/>
          <w:lang w:val="ru-RU"/>
        </w:rPr>
      </w:pPr>
    </w:p>
    <w:p w14:paraId="03348382">
      <w:pPr>
        <w:pStyle w:val="9"/>
        <w:rPr>
          <w:rFonts w:ascii="Times New Roman" w:hAnsi="Times New Roman" w:cs="Times New Roman"/>
          <w:sz w:val="16"/>
          <w:szCs w:val="16"/>
          <w:lang w:val="ru-RU"/>
        </w:rPr>
      </w:pPr>
    </w:p>
    <w:p w14:paraId="61B9E143">
      <w:pPr>
        <w:pStyle w:val="9"/>
        <w:rPr>
          <w:rFonts w:ascii="Times New Roman" w:hAnsi="Times New Roman" w:cs="Times New Roman"/>
          <w:sz w:val="16"/>
          <w:szCs w:val="16"/>
          <w:lang w:val="ru-RU"/>
        </w:rPr>
      </w:pPr>
    </w:p>
    <w:p w14:paraId="704D7B97">
      <w:pPr>
        <w:pStyle w:val="9"/>
        <w:rPr>
          <w:rFonts w:ascii="Times New Roman" w:hAnsi="Times New Roman" w:cs="Times New Roman"/>
          <w:sz w:val="16"/>
          <w:szCs w:val="16"/>
          <w:lang w:val="ru-RU"/>
        </w:rPr>
      </w:pPr>
    </w:p>
    <w:p w14:paraId="0F055965">
      <w:pPr>
        <w:pStyle w:val="9"/>
        <w:rPr>
          <w:rFonts w:ascii="Times New Roman" w:hAnsi="Times New Roman" w:cs="Times New Roman"/>
          <w:sz w:val="16"/>
          <w:szCs w:val="16"/>
          <w:lang w:val="ru-RU"/>
        </w:rPr>
      </w:pPr>
      <w:r>
        <w:rPr>
          <w:lang w:val="ru-RU" w:eastAsia="ru-RU" w:bidi="ar-SA"/>
        </w:rPr>
        <w:drawing>
          <wp:inline distT="0" distB="0" distL="0" distR="0">
            <wp:extent cx="9105900" cy="6435090"/>
            <wp:effectExtent l="0" t="0" r="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9105900" cy="6435656"/>
                    </a:xfrm>
                    <a:prstGeom prst="rect">
                      <a:avLst/>
                    </a:prstGeom>
                    <a:noFill/>
                    <a:ln>
                      <a:noFill/>
                    </a:ln>
                  </pic:spPr>
                </pic:pic>
              </a:graphicData>
            </a:graphic>
          </wp:inline>
        </w:drawing>
      </w:r>
    </w:p>
    <w:p w14:paraId="24BA3F50">
      <w:pPr>
        <w:pStyle w:val="9"/>
        <w:rPr>
          <w:rFonts w:ascii="Times New Roman" w:hAnsi="Times New Roman" w:cs="Times New Roman"/>
          <w:sz w:val="16"/>
          <w:szCs w:val="16"/>
          <w:lang w:val="ru-RU"/>
        </w:rPr>
      </w:pPr>
      <w:r>
        <w:rPr>
          <w:lang w:val="ru-RU" w:eastAsia="ru-RU" w:bidi="ar-SA"/>
        </w:rPr>
        <w:drawing>
          <wp:inline distT="0" distB="0" distL="0" distR="0">
            <wp:extent cx="8963025" cy="6680835"/>
            <wp:effectExtent l="0" t="0" r="0" b="571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8963025" cy="6681067"/>
                    </a:xfrm>
                    <a:prstGeom prst="rect">
                      <a:avLst/>
                    </a:prstGeom>
                    <a:noFill/>
                    <a:ln>
                      <a:noFill/>
                    </a:ln>
                  </pic:spPr>
                </pic:pic>
              </a:graphicData>
            </a:graphic>
          </wp:inline>
        </w:drawing>
      </w:r>
    </w:p>
    <w:p w14:paraId="3AE216D9">
      <w:pPr>
        <w:pStyle w:val="9"/>
        <w:rPr>
          <w:rFonts w:ascii="Times New Roman" w:hAnsi="Times New Roman" w:cs="Times New Roman"/>
          <w:sz w:val="16"/>
          <w:szCs w:val="16"/>
          <w:lang w:val="ru-RU"/>
        </w:rPr>
      </w:pPr>
      <w:r>
        <w:rPr>
          <w:lang w:val="ru-RU" w:eastAsia="ru-RU" w:bidi="ar-SA"/>
        </w:rPr>
        <w:drawing>
          <wp:inline distT="0" distB="0" distL="0" distR="0">
            <wp:extent cx="9229725" cy="5770245"/>
            <wp:effectExtent l="0" t="0" r="0" b="190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9229725" cy="5770267"/>
                    </a:xfrm>
                    <a:prstGeom prst="rect">
                      <a:avLst/>
                    </a:prstGeom>
                    <a:noFill/>
                    <a:ln>
                      <a:noFill/>
                    </a:ln>
                  </pic:spPr>
                </pic:pic>
              </a:graphicData>
            </a:graphic>
          </wp:inline>
        </w:drawing>
      </w:r>
    </w:p>
    <w:p w14:paraId="36CC0E44">
      <w:pPr>
        <w:pStyle w:val="9"/>
        <w:rPr>
          <w:rFonts w:ascii="Times New Roman" w:hAnsi="Times New Roman" w:cs="Times New Roman"/>
          <w:sz w:val="16"/>
          <w:szCs w:val="16"/>
          <w:lang w:val="ru-RU"/>
        </w:rPr>
      </w:pPr>
    </w:p>
    <w:p w14:paraId="6623FE4F">
      <w:pPr>
        <w:pStyle w:val="9"/>
        <w:rPr>
          <w:rFonts w:ascii="Times New Roman" w:hAnsi="Times New Roman" w:cs="Times New Roman"/>
          <w:sz w:val="16"/>
          <w:szCs w:val="16"/>
          <w:lang w:val="ru-RU"/>
        </w:rPr>
      </w:pPr>
    </w:p>
    <w:p w14:paraId="4D185B24">
      <w:pPr>
        <w:pStyle w:val="9"/>
        <w:rPr>
          <w:rFonts w:ascii="Times New Roman" w:hAnsi="Times New Roman" w:cs="Times New Roman"/>
          <w:sz w:val="16"/>
          <w:szCs w:val="16"/>
          <w:lang w:val="ru-RU"/>
        </w:rPr>
      </w:pPr>
    </w:p>
    <w:p w14:paraId="1FC792B0">
      <w:pPr>
        <w:pStyle w:val="9"/>
        <w:rPr>
          <w:rFonts w:ascii="Times New Roman" w:hAnsi="Times New Roman" w:cs="Times New Roman"/>
          <w:sz w:val="16"/>
          <w:szCs w:val="16"/>
          <w:lang w:val="ru-RU"/>
        </w:rPr>
      </w:pPr>
    </w:p>
    <w:p w14:paraId="2B487E8F">
      <w:pPr>
        <w:pStyle w:val="9"/>
        <w:rPr>
          <w:rFonts w:ascii="Times New Roman" w:hAnsi="Times New Roman" w:cs="Times New Roman"/>
          <w:sz w:val="16"/>
          <w:szCs w:val="16"/>
          <w:lang w:val="ru-RU"/>
        </w:rPr>
      </w:pPr>
    </w:p>
    <w:p w14:paraId="6FF966BA">
      <w:pPr>
        <w:pStyle w:val="9"/>
        <w:rPr>
          <w:rFonts w:ascii="Times New Roman" w:hAnsi="Times New Roman" w:cs="Times New Roman"/>
          <w:sz w:val="16"/>
          <w:szCs w:val="16"/>
          <w:lang w:val="ru-RU"/>
        </w:rPr>
      </w:pPr>
    </w:p>
    <w:sectPr>
      <w:footerReference r:id="rId6" w:type="default"/>
      <w:footerReference r:id="rId7" w:type="even"/>
      <w:pgSz w:w="16839" w:h="11907" w:orient="landscape"/>
      <w:pgMar w:top="426" w:right="679" w:bottom="284" w:left="709" w:header="720" w:footer="930" w:gutter="0"/>
      <w:cols w:space="720" w:num="1"/>
      <w:titlePg/>
      <w:docGrid w:linePitch="27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CC"/>
    <w:family w:val="swiss"/>
    <w:pitch w:val="default"/>
    <w:sig w:usb0="E00002FF" w:usb1="4000ACFF" w:usb2="00000001" w:usb3="00000000" w:csb0="2000019F" w:csb1="00000000"/>
  </w:font>
  <w:font w:name="Liberation Mono">
    <w:altName w:val="Courier New"/>
    <w:panose1 w:val="00000000000000000000"/>
    <w:charset w:val="CC"/>
    <w:family w:val="modern"/>
    <w:pitch w:val="default"/>
    <w:sig w:usb0="00000000" w:usb1="00000000" w:usb2="00000000" w:usb3="00000000" w:csb0="00000005" w:csb1="00000000"/>
  </w:font>
  <w:font w:name="Tahoma">
    <w:panose1 w:val="020B0604030504040204"/>
    <w:charset w:val="CC"/>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526502"/>
      <w:docPartObj>
        <w:docPartGallery w:val="AutoText"/>
      </w:docPartObj>
    </w:sdtPr>
    <w:sdtEndPr>
      <w:rPr>
        <w:rFonts w:ascii="Times New Roman" w:hAnsi="Times New Roman"/>
        <w:sz w:val="16"/>
        <w:szCs w:val="16"/>
      </w:rPr>
    </w:sdtEndPr>
    <w:sdtContent>
      <w:p w14:paraId="65B913CC">
        <w:pPr>
          <w:pStyle w:val="8"/>
          <w:jc w:val="right"/>
          <w:rPr>
            <w:rFonts w:ascii="Times New Roman" w:hAnsi="Times New Roman"/>
            <w:sz w:val="16"/>
            <w:szCs w:val="16"/>
          </w:rPr>
        </w:pPr>
        <w:r>
          <w:rPr>
            <w:rFonts w:ascii="Times New Roman" w:hAnsi="Times New Roman"/>
            <w:sz w:val="16"/>
            <w:szCs w:val="16"/>
          </w:rPr>
          <w:fldChar w:fldCharType="begin"/>
        </w:r>
        <w:r>
          <w:rPr>
            <w:rFonts w:ascii="Times New Roman" w:hAnsi="Times New Roman"/>
            <w:sz w:val="16"/>
            <w:szCs w:val="16"/>
          </w:rPr>
          <w:instrText xml:space="preserve">PAGE   \* MERGEFORMAT</w:instrText>
        </w:r>
        <w:r>
          <w:rPr>
            <w:rFonts w:ascii="Times New Roman" w:hAnsi="Times New Roman"/>
            <w:sz w:val="16"/>
            <w:szCs w:val="16"/>
          </w:rPr>
          <w:fldChar w:fldCharType="separate"/>
        </w:r>
        <w:r>
          <w:rPr>
            <w:rFonts w:ascii="Times New Roman" w:hAnsi="Times New Roman"/>
            <w:sz w:val="16"/>
            <w:szCs w:val="16"/>
          </w:rPr>
          <w:t>6</w:t>
        </w:r>
        <w:r>
          <w:rPr>
            <w:rFonts w:ascii="Times New Roman" w:hAnsi="Times New Roman"/>
            <w:sz w:val="16"/>
            <w:szCs w:val="16"/>
          </w:rPr>
          <w:fldChar w:fldCharType="end"/>
        </w:r>
      </w:p>
    </w:sdtContent>
  </w:sdt>
  <w:p w14:paraId="29F6BAF4">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B617B">
    <w:pPr>
      <w:pStyle w:val="8"/>
      <w:framePr w:wrap="around" w:vAnchor="text" w:hAnchor="margin" w:xAlign="center" w:y="1"/>
      <w:rPr>
        <w:rStyle w:val="5"/>
      </w:rPr>
    </w:pPr>
    <w:r>
      <w:rPr>
        <w:rStyle w:val="5"/>
      </w:rPr>
      <w:fldChar w:fldCharType="begin"/>
    </w:r>
    <w:r>
      <w:rPr>
        <w:rStyle w:val="5"/>
      </w:rPr>
      <w:instrText xml:space="preserve">PAGE  </w:instrText>
    </w:r>
    <w:r>
      <w:rPr>
        <w:rStyle w:val="5"/>
      </w:rPr>
      <w:fldChar w:fldCharType="separate"/>
    </w:r>
    <w:r>
      <w:rPr>
        <w:rStyle w:val="5"/>
      </w:rPr>
      <w:t>12</w:t>
    </w:r>
    <w:r>
      <w:rPr>
        <w:rStyle w:val="5"/>
      </w:rPr>
      <w:fldChar w:fldCharType="end"/>
    </w:r>
  </w:p>
  <w:p w14:paraId="3878FF5E">
    <w:pPr>
      <w:pStyle w:val="8"/>
      <w:tabs>
        <w:tab w:val="left" w:pos="426"/>
        <w:tab w:val="center" w:pos="7088"/>
        <w:tab w:val="right" w:pos="13892"/>
      </w:tabs>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FBF51">
    <w:pPr>
      <w:pStyle w:val="8"/>
      <w:framePr w:wrap="around" w:vAnchor="text" w:hAnchor="margin" w:xAlign="center" w:y="1"/>
      <w:rPr>
        <w:rStyle w:val="5"/>
      </w:rPr>
    </w:pPr>
    <w:r>
      <w:rPr>
        <w:rStyle w:val="5"/>
      </w:rPr>
      <w:fldChar w:fldCharType="begin"/>
    </w:r>
    <w:r>
      <w:rPr>
        <w:rStyle w:val="5"/>
      </w:rPr>
      <w:instrText xml:space="preserve">PAGE  </w:instrText>
    </w:r>
    <w:r>
      <w:rPr>
        <w:rStyle w:val="5"/>
      </w:rPr>
      <w:fldChar w:fldCharType="end"/>
    </w:r>
  </w:p>
  <w:p w14:paraId="334AAAD9">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autoHyphenation/>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F07"/>
    <w:rsid w:val="0001164B"/>
    <w:rsid w:val="00071EDD"/>
    <w:rsid w:val="00080DC3"/>
    <w:rsid w:val="00170A25"/>
    <w:rsid w:val="00172BDD"/>
    <w:rsid w:val="00174A76"/>
    <w:rsid w:val="001E1603"/>
    <w:rsid w:val="002D5FE6"/>
    <w:rsid w:val="003D5488"/>
    <w:rsid w:val="003F5EE0"/>
    <w:rsid w:val="00407A2A"/>
    <w:rsid w:val="00447198"/>
    <w:rsid w:val="00467E67"/>
    <w:rsid w:val="00471840"/>
    <w:rsid w:val="005012E6"/>
    <w:rsid w:val="005159B1"/>
    <w:rsid w:val="00517BCD"/>
    <w:rsid w:val="005A5B88"/>
    <w:rsid w:val="005A5F07"/>
    <w:rsid w:val="005E201A"/>
    <w:rsid w:val="0060732F"/>
    <w:rsid w:val="00650544"/>
    <w:rsid w:val="00665DBD"/>
    <w:rsid w:val="006770B2"/>
    <w:rsid w:val="006875C3"/>
    <w:rsid w:val="0068785A"/>
    <w:rsid w:val="006C211E"/>
    <w:rsid w:val="006C335D"/>
    <w:rsid w:val="006F4D80"/>
    <w:rsid w:val="00714EB4"/>
    <w:rsid w:val="00760FFD"/>
    <w:rsid w:val="007766A9"/>
    <w:rsid w:val="0079154A"/>
    <w:rsid w:val="007947E5"/>
    <w:rsid w:val="00797496"/>
    <w:rsid w:val="007E59D3"/>
    <w:rsid w:val="008233AC"/>
    <w:rsid w:val="00837F69"/>
    <w:rsid w:val="00874458"/>
    <w:rsid w:val="00892782"/>
    <w:rsid w:val="008A7BDC"/>
    <w:rsid w:val="008D38BE"/>
    <w:rsid w:val="00955EBD"/>
    <w:rsid w:val="009D5FA5"/>
    <w:rsid w:val="00A20281"/>
    <w:rsid w:val="00A6497A"/>
    <w:rsid w:val="00AB173A"/>
    <w:rsid w:val="00B41919"/>
    <w:rsid w:val="00B4669B"/>
    <w:rsid w:val="00B96C93"/>
    <w:rsid w:val="00BA67F9"/>
    <w:rsid w:val="00BD1916"/>
    <w:rsid w:val="00BE0EB4"/>
    <w:rsid w:val="00C4504B"/>
    <w:rsid w:val="00C76E5C"/>
    <w:rsid w:val="00CA6D90"/>
    <w:rsid w:val="00CC50CB"/>
    <w:rsid w:val="00D15D2E"/>
    <w:rsid w:val="00D836EF"/>
    <w:rsid w:val="00E02858"/>
    <w:rsid w:val="00E87BB9"/>
    <w:rsid w:val="00EA38D9"/>
    <w:rsid w:val="00EE21AF"/>
    <w:rsid w:val="00EF75FF"/>
    <w:rsid w:val="00F07E73"/>
    <w:rsid w:val="00F243BC"/>
    <w:rsid w:val="00F82A95"/>
    <w:rsid w:val="00FA64EE"/>
    <w:rsid w:val="00FD1B5A"/>
    <w:rsid w:val="4D1E137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atentStyles>
  <w:style w:type="paragraph" w:default="1" w:styleId="1">
    <w:name w:val="Normal"/>
    <w:qFormat/>
    <w:uiPriority w:val="0"/>
    <w:pPr>
      <w:spacing w:after="200" w:line="276" w:lineRule="auto"/>
    </w:pPr>
    <w:rPr>
      <w:rFonts w:ascii="Calibri" w:hAnsi="Calibri" w:eastAsia="Times New Roman" w:cs="Times New Roman"/>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qFormat/>
    <w:uiPriority w:val="0"/>
    <w:rPr>
      <w:rFonts w:cs="Times New Roman"/>
      <w:color w:val="0000FF"/>
      <w:u w:val="single"/>
    </w:rPr>
  </w:style>
  <w:style w:type="character" w:styleId="5">
    <w:name w:val="page number"/>
    <w:basedOn w:val="2"/>
    <w:uiPriority w:val="0"/>
  </w:style>
  <w:style w:type="paragraph" w:styleId="6">
    <w:name w:val="Balloon Text"/>
    <w:basedOn w:val="1"/>
    <w:link w:val="14"/>
    <w:uiPriority w:val="0"/>
    <w:pPr>
      <w:spacing w:after="0" w:line="240" w:lineRule="auto"/>
    </w:pPr>
    <w:rPr>
      <w:rFonts w:ascii="Tahoma" w:hAnsi="Tahoma" w:cs="Tahoma"/>
      <w:sz w:val="16"/>
      <w:szCs w:val="16"/>
    </w:rPr>
  </w:style>
  <w:style w:type="paragraph" w:styleId="7">
    <w:name w:val="header"/>
    <w:basedOn w:val="1"/>
    <w:link w:val="12"/>
    <w:qFormat/>
    <w:uiPriority w:val="0"/>
    <w:pPr>
      <w:tabs>
        <w:tab w:val="center" w:pos="4677"/>
        <w:tab w:val="right" w:pos="9355"/>
      </w:tabs>
      <w:spacing w:after="0" w:line="240" w:lineRule="auto"/>
    </w:pPr>
  </w:style>
  <w:style w:type="paragraph" w:styleId="8">
    <w:name w:val="footer"/>
    <w:basedOn w:val="1"/>
    <w:link w:val="13"/>
    <w:qFormat/>
    <w:uiPriority w:val="99"/>
    <w:pPr>
      <w:tabs>
        <w:tab w:val="center" w:pos="4677"/>
        <w:tab w:val="right" w:pos="9355"/>
      </w:tabs>
      <w:spacing w:after="0" w:line="240" w:lineRule="auto"/>
    </w:pPr>
  </w:style>
  <w:style w:type="paragraph" w:customStyle="1" w:styleId="9">
    <w:name w:val="Preformatted Text"/>
    <w:basedOn w:val="1"/>
    <w:qFormat/>
    <w:uiPriority w:val="0"/>
    <w:pPr>
      <w:widowControl w:val="0"/>
      <w:suppressAutoHyphens/>
      <w:spacing w:after="0" w:line="240" w:lineRule="auto"/>
    </w:pPr>
    <w:rPr>
      <w:rFonts w:ascii="Liberation Mono" w:hAnsi="Liberation Mono" w:eastAsia="Calibri" w:cs="Liberation Mono"/>
      <w:sz w:val="20"/>
      <w:szCs w:val="20"/>
      <w:lang w:val="en-US" w:eastAsia="zh-CN" w:bidi="hi-IN"/>
    </w:rPr>
  </w:style>
  <w:style w:type="paragraph" w:customStyle="1" w:styleId="10">
    <w:name w:val="ConsPlusTitle"/>
    <w:qFormat/>
    <w:uiPriority w:val="0"/>
    <w:pPr>
      <w:widowControl w:val="0"/>
      <w:autoSpaceDE w:val="0"/>
      <w:autoSpaceDN w:val="0"/>
    </w:pPr>
    <w:rPr>
      <w:rFonts w:ascii="Calibri" w:hAnsi="Calibri" w:eastAsia="Times New Roman" w:cs="Calibri"/>
      <w:b/>
      <w:sz w:val="22"/>
      <w:lang w:val="ru-RU" w:eastAsia="ru-RU" w:bidi="ar-SA"/>
    </w:rPr>
  </w:style>
  <w:style w:type="paragraph" w:styleId="11">
    <w:name w:val="No Spacing"/>
    <w:qFormat/>
    <w:uiPriority w:val="1"/>
    <w:rPr>
      <w:rFonts w:ascii="Calibri" w:hAnsi="Calibri" w:eastAsia="Times New Roman" w:cs="Times New Roman"/>
      <w:sz w:val="22"/>
      <w:szCs w:val="22"/>
      <w:lang w:val="ru-RU" w:eastAsia="en-US" w:bidi="ar-SA"/>
    </w:rPr>
  </w:style>
  <w:style w:type="character" w:customStyle="1" w:styleId="12">
    <w:name w:val="Верхний колонтитул Знак"/>
    <w:basedOn w:val="2"/>
    <w:link w:val="7"/>
    <w:qFormat/>
    <w:uiPriority w:val="0"/>
    <w:rPr>
      <w:rFonts w:ascii="Calibri" w:hAnsi="Calibri"/>
      <w:sz w:val="22"/>
      <w:szCs w:val="22"/>
      <w:lang w:eastAsia="en-US"/>
    </w:rPr>
  </w:style>
  <w:style w:type="character" w:customStyle="1" w:styleId="13">
    <w:name w:val="Нижний колонтитул Знак"/>
    <w:basedOn w:val="2"/>
    <w:link w:val="8"/>
    <w:qFormat/>
    <w:uiPriority w:val="99"/>
    <w:rPr>
      <w:rFonts w:ascii="Calibri" w:hAnsi="Calibri"/>
      <w:sz w:val="22"/>
      <w:szCs w:val="22"/>
      <w:lang w:eastAsia="en-US"/>
    </w:rPr>
  </w:style>
  <w:style w:type="character" w:customStyle="1" w:styleId="14">
    <w:name w:val="Текст выноски Знак"/>
    <w:basedOn w:val="2"/>
    <w:link w:val="6"/>
    <w:uiPriority w:val="0"/>
    <w:rPr>
      <w:rFonts w:ascii="Tahoma" w:hAnsi="Tahoma" w:cs="Tahoma"/>
      <w:sz w:val="16"/>
      <w:szCs w:val="16"/>
      <w:lang w:eastAsia="en-US"/>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customXml" Target="../customXml/item4.xml"/><Relationship Id="rId25" Type="http://schemas.openxmlformats.org/officeDocument/2006/relationships/customXml" Target="../customXml/item3.xml"/><Relationship Id="rId24" Type="http://schemas.openxmlformats.org/officeDocument/2006/relationships/customXml" Target="../customXml/item2.xml"/><Relationship Id="rId23" Type="http://schemas.openxmlformats.org/officeDocument/2006/relationships/customXml" Target="../customXml/item1.xml"/><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oleObject" Target="embeddings/oleObject3.bin"/><Relationship Id="rId12" Type="http://schemas.openxmlformats.org/officeDocument/2006/relationships/image" Target="media/image2.png"/><Relationship Id="rId11" Type="http://schemas.openxmlformats.org/officeDocument/2006/relationships/oleObject" Target="embeddings/oleObject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FullName xmlns="CB72B045-7FFF-4641-A512-7B001D46A041">ПАМЯТКИ по укрытиям в жилых домах</FullName>
    <MU xmlns="cb72b045-7fff-4641-a512-7b001d46a041" xsi:nil="true"/>
    <DocDate xmlns="CB72B045-7FFF-4641-A512-7B001D46A041">2022-06-26T21:00:00+00:00</DocDate>
    <Publish xmlns="CB72B045-7FFF-4641-A512-7B001D46A041">true</Publish>
    <DocNum xmlns="CB72B045-7FFF-4641-A512-7B001D46A04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008733B1E4987C49BE84849461099542" ma:contentTypeVersion="1" ma:contentTypeDescription="Создание документа." ma:contentTypeScope="" ma:versionID="1880cd815df93386c26c211f15704f93">
  <xsd:schema xmlns:xsd="http://www.w3.org/2001/XMLSchema" xmlns:xs="http://www.w3.org/2001/XMLSchema" xmlns:p="http://schemas.microsoft.com/office/2006/metadata/properties" xmlns:ns2="CB72B045-7FFF-4641-A512-7B001D46A041" xmlns:ns3="cb72b045-7fff-4641-a512-7b001d46a041" targetNamespace="http://schemas.microsoft.com/office/2006/metadata/properties" ma:root="true" ma:fieldsID="289b456838aed35d9c1ff89644c01d1b" ns2:_="" ns3:_="">
    <xsd:import namespace="CB72B045-7FFF-4641-A512-7B001D46A041"/>
    <xsd:import namespace="cb72b045-7fff-4641-a512-7b001d46a041"/>
    <xsd:element name="properties">
      <xsd:complexType>
        <xsd:sequence>
          <xsd:element name="documentManagement">
            <xsd:complexType>
              <xsd:all>
                <xsd:element ref="ns2:FullName"/>
                <xsd:element ref="ns2:DocNum" minOccurs="0"/>
                <xsd:element ref="ns2:DocDate" minOccurs="0"/>
                <xsd:element ref="ns2:Publish" minOccurs="0"/>
                <xsd:element ref="ns3:M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72B045-7FFF-4641-A512-7B001D46A041" elementFormDefault="qualified">
    <xsd:import namespace="http://schemas.microsoft.com/office/2006/documentManagement/types"/>
    <xsd:import namespace="http://schemas.microsoft.com/office/infopath/2007/PartnerControls"/>
    <xsd:element name="FullName" ma:index="1" ma:displayName="Наименование" ma:description="Полное наименование документа" ma:internalName="FullName">
      <xsd:simpleType>
        <xsd:restriction base="dms:Note"/>
      </xsd:simpleType>
    </xsd:element>
    <xsd:element name="DocNum" ma:index="2" nillable="true" ma:displayName="Номер" ma:description="Номер документа" ma:internalName="DocNum">
      <xsd:simpleType>
        <xsd:restriction base="dms:Text">
          <xsd:maxLength value="255"/>
        </xsd:restriction>
      </xsd:simpleType>
    </xsd:element>
    <xsd:element name="DocDate" ma:index="3" nillable="true" ma:displayName="Дата" ma:description="Дата документа" ma:format="DateOnly" ma:internalName="DocDate">
      <xsd:simpleType>
        <xsd:restriction base="dms:DateTime"/>
      </xsd:simpleType>
    </xsd:element>
    <xsd:element name="Publish" ma:index="4" nillable="true" ma:displayName="Опубликовано" ma:default="0" ma:internalName="Publish">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72b045-7fff-4641-a512-7b001d46a041" elementFormDefault="qualified">
    <xsd:import namespace="http://schemas.microsoft.com/office/2006/documentManagement/types"/>
    <xsd:import namespace="http://schemas.microsoft.com/office/infopath/2007/PartnerControls"/>
    <xsd:element name="MU" ma:index="12" nillable="true" ma:displayName="Муниципальное учреждение" ma:list="{8c363d31-d076-436b-a52b-676cca39abee}" ma:internalName="MU"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FBD4E2-74B5-491C-BA2A-4BF513CDAE18}">
  <ds:schemaRefs/>
</ds:datastoreItem>
</file>

<file path=customXml/itemProps3.xml><?xml version="1.0" encoding="utf-8"?>
<ds:datastoreItem xmlns:ds="http://schemas.openxmlformats.org/officeDocument/2006/customXml" ds:itemID="{FB2A0EE2-E85F-4A07-B1CF-33462E57D216}">
  <ds:schemaRefs/>
</ds:datastoreItem>
</file>

<file path=customXml/itemProps4.xml><?xml version="1.0" encoding="utf-8"?>
<ds:datastoreItem xmlns:ds="http://schemas.openxmlformats.org/officeDocument/2006/customXml" ds:itemID="{702C188F-83A6-4301-B0AD-4B047090863C}">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14</Pages>
  <Words>1370</Words>
  <Characters>9104</Characters>
  <Lines>116</Lines>
  <Paragraphs>32</Paragraphs>
  <TotalTime>2</TotalTime>
  <ScaleCrop>false</ScaleCrop>
  <LinksUpToDate>false</LinksUpToDate>
  <CharactersWithSpaces>10477</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2022-06-27T07:26:00Z</dcterms:created>
  <dc:creator>va-lemeshchenko</dc:creator>
  <cp:lastModifiedBy>WPS_1779427495</cp:lastModifiedBy>
  <cp:lastPrinted>2021-03-29T08:52:00Z</cp:lastPrinted>
  <dcterms:modified xsi:type="dcterms:W3CDTF">2026-06-16T05:51:07Z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0x010100008733B1E4987C49BE84849461099542</vt:lpwstr>
  </property>
  <property fmtid="{D5CDD505-2E9C-101B-9397-08002B2CF9AE}" pid="3" name="KSOProductBuildVer">
    <vt:lpwstr>1049-12.1.0.26880</vt:lpwstr>
  </property>
  <property fmtid="{D5CDD505-2E9C-101B-9397-08002B2CF9AE}" pid="4" name="ICV">
    <vt:lpwstr>92B580D60A9C4E4FAB096A3C37E647BB_13</vt:lpwstr>
  </property>
</Properties>
</file>